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BE2" w:rsidRDefault="00557BE2"/>
    <w:p w:rsidR="00357CE7" w:rsidRDefault="00357CE7"/>
    <w:p w:rsidR="00357CE7" w:rsidRPr="00103C07" w:rsidRDefault="00357CE7" w:rsidP="00357CE7">
      <w:pPr>
        <w:pStyle w:val="Heading1"/>
      </w:pPr>
      <w:bookmarkStart w:id="0" w:name="_Toc446446012"/>
      <w:r w:rsidRPr="00103C07">
        <w:t>Section 2: Suitable People</w:t>
      </w:r>
      <w:bookmarkEnd w:id="0"/>
    </w:p>
    <w:p w:rsidR="00357CE7" w:rsidRPr="00CE7F4C" w:rsidRDefault="00357CE7" w:rsidP="00357CE7">
      <w:pPr>
        <w:pBdr>
          <w:top w:val="single" w:sz="4" w:space="1" w:color="C0504D"/>
          <w:left w:val="single" w:sz="4" w:space="4" w:color="C0504D"/>
          <w:bottom w:val="single" w:sz="4" w:space="1" w:color="C0504D"/>
          <w:right w:val="single" w:sz="4" w:space="4" w:color="C0504D"/>
        </w:pBdr>
        <w:spacing w:before="120" w:after="120"/>
        <w:jc w:val="both"/>
        <w:rPr>
          <w:color w:val="C0504D"/>
        </w:rPr>
      </w:pPr>
      <w:r w:rsidRPr="00103C07">
        <w:rPr>
          <w:color w:val="C0504D"/>
        </w:rPr>
        <w:t>Providers must ensure that adults looking after children, or having unsupervised access to them, are suitable to do so.</w:t>
      </w:r>
    </w:p>
    <w:bookmarkStart w:id="1" w:name="_Toc446446013"/>
    <w:p w:rsidR="00834612" w:rsidRPr="00357CE7" w:rsidRDefault="00834612" w:rsidP="00834612">
      <w:pPr>
        <w:pStyle w:val="TOC1"/>
        <w:tabs>
          <w:tab w:val="right" w:leader="dot" w:pos="9016"/>
        </w:tabs>
        <w:rPr>
          <w:rFonts w:asciiTheme="minorHAnsi" w:eastAsiaTheme="minorEastAsia" w:hAnsiTheme="minorHAnsi" w:cstheme="minorBidi"/>
          <w:noProof/>
          <w:lang w:eastAsia="en-GB" w:bidi="ar-SA"/>
        </w:rPr>
      </w:pPr>
      <w:r w:rsidRPr="00357CE7">
        <w:fldChar w:fldCharType="begin"/>
      </w:r>
      <w:r w:rsidRPr="00357CE7">
        <w:instrText>HYPERLINK \l "_Toc446446012"</w:instrText>
      </w:r>
      <w:r w:rsidRPr="00357CE7">
        <w:fldChar w:fldCharType="separate"/>
      </w:r>
      <w:r w:rsidRPr="00357CE7">
        <w:rPr>
          <w:rStyle w:val="Hyperlink"/>
          <w:noProof/>
          <w:color w:val="auto"/>
          <w:u w:val="none"/>
        </w:rPr>
        <w:t>Section 2: Suitable People</w:t>
      </w:r>
      <w:r w:rsidRPr="00357CE7">
        <w:rPr>
          <w:noProof/>
          <w:webHidden/>
        </w:rPr>
        <w:tab/>
      </w:r>
      <w:r w:rsidRPr="00357CE7">
        <w:rPr>
          <w:noProof/>
        </w:rPr>
        <w:fldChar w:fldCharType="end"/>
      </w:r>
    </w:p>
    <w:p w:rsidR="00834612" w:rsidRPr="00357CE7" w:rsidRDefault="00834612" w:rsidP="00834612">
      <w:pPr>
        <w:pStyle w:val="TOC2"/>
        <w:tabs>
          <w:tab w:val="right" w:leader="dot" w:pos="9016"/>
        </w:tabs>
        <w:rPr>
          <w:rFonts w:asciiTheme="minorHAnsi" w:eastAsiaTheme="minorEastAsia" w:hAnsiTheme="minorHAnsi" w:cstheme="minorBidi"/>
          <w:noProof/>
          <w:lang w:eastAsia="en-GB" w:bidi="ar-SA"/>
        </w:rPr>
      </w:pPr>
      <w:hyperlink w:anchor="_Toc446446013" w:history="1">
        <w:r w:rsidRPr="00357CE7">
          <w:rPr>
            <w:rStyle w:val="Hyperlink"/>
            <w:i/>
            <w:noProof/>
            <w:color w:val="auto"/>
            <w:u w:val="none"/>
          </w:rPr>
          <w:t>Employment</w:t>
        </w:r>
        <w:r w:rsidRPr="00357CE7">
          <w:rPr>
            <w:noProof/>
            <w:webHidden/>
          </w:rPr>
          <w:tab/>
        </w:r>
      </w:hyperlink>
    </w:p>
    <w:p w:rsidR="00834612" w:rsidRPr="00357CE7" w:rsidRDefault="00834612" w:rsidP="00834612">
      <w:pPr>
        <w:pStyle w:val="TOC3"/>
        <w:tabs>
          <w:tab w:val="left" w:pos="1100"/>
          <w:tab w:val="right" w:leader="dot" w:pos="9016"/>
        </w:tabs>
        <w:rPr>
          <w:rFonts w:asciiTheme="minorHAnsi" w:eastAsiaTheme="minorEastAsia" w:hAnsiTheme="minorHAnsi" w:cstheme="minorBidi"/>
          <w:noProof/>
          <w:lang w:eastAsia="en-GB" w:bidi="ar-SA"/>
        </w:rPr>
      </w:pPr>
      <w:hyperlink w:anchor="_Toc446446014" w:history="1">
        <w:r w:rsidRPr="00357CE7">
          <w:rPr>
            <w:rStyle w:val="Hyperlink"/>
            <w:noProof/>
            <w:color w:val="auto"/>
            <w:u w:val="none"/>
          </w:rPr>
          <w:t>2.1</w:t>
        </w:r>
        <w:r w:rsidRPr="00357CE7">
          <w:rPr>
            <w:rFonts w:asciiTheme="minorHAnsi" w:eastAsiaTheme="minorEastAsia" w:hAnsiTheme="minorHAnsi" w:cstheme="minorBidi"/>
            <w:noProof/>
            <w:lang w:eastAsia="en-GB" w:bidi="ar-SA"/>
          </w:rPr>
          <w:tab/>
        </w:r>
        <w:r w:rsidRPr="00357CE7">
          <w:rPr>
            <w:rStyle w:val="Hyperlink"/>
            <w:noProof/>
            <w:color w:val="auto"/>
            <w:u w:val="none"/>
          </w:rPr>
          <w:t>Employment and staffing</w:t>
        </w:r>
        <w:r w:rsidRPr="00357CE7">
          <w:rPr>
            <w:noProof/>
            <w:webHidden/>
          </w:rPr>
          <w:tab/>
        </w:r>
      </w:hyperlink>
    </w:p>
    <w:p w:rsidR="00834612" w:rsidRPr="00357CE7" w:rsidRDefault="00834612" w:rsidP="00834612">
      <w:pPr>
        <w:pStyle w:val="TOC3"/>
        <w:tabs>
          <w:tab w:val="left" w:pos="1100"/>
          <w:tab w:val="right" w:leader="dot" w:pos="9016"/>
        </w:tabs>
        <w:rPr>
          <w:rFonts w:asciiTheme="minorHAnsi" w:eastAsiaTheme="minorEastAsia" w:hAnsiTheme="minorHAnsi" w:cstheme="minorBidi"/>
          <w:noProof/>
          <w:lang w:eastAsia="en-GB" w:bidi="ar-SA"/>
        </w:rPr>
      </w:pPr>
      <w:hyperlink w:anchor="_Toc446446015" w:history="1">
        <w:r w:rsidRPr="00357CE7">
          <w:rPr>
            <w:rStyle w:val="Hyperlink"/>
            <w:noProof/>
            <w:color w:val="auto"/>
            <w:u w:val="none"/>
          </w:rPr>
          <w:t>2.2</w:t>
        </w:r>
        <w:r w:rsidRPr="00357CE7">
          <w:rPr>
            <w:rFonts w:asciiTheme="minorHAnsi" w:eastAsiaTheme="minorEastAsia" w:hAnsiTheme="minorHAnsi" w:cstheme="minorBidi"/>
            <w:noProof/>
            <w:lang w:eastAsia="en-GB" w:bidi="ar-SA"/>
          </w:rPr>
          <w:tab/>
        </w:r>
        <w:r w:rsidRPr="00357CE7">
          <w:rPr>
            <w:rStyle w:val="Hyperlink"/>
            <w:noProof/>
            <w:color w:val="auto"/>
            <w:u w:val="none"/>
          </w:rPr>
          <w:t>Induction of staff and committee</w:t>
        </w:r>
        <w:r w:rsidRPr="00357CE7">
          <w:rPr>
            <w:noProof/>
            <w:webHidden/>
          </w:rPr>
          <w:tab/>
        </w:r>
      </w:hyperlink>
    </w:p>
    <w:p w:rsidR="00834612" w:rsidRPr="00357CE7" w:rsidRDefault="00834612" w:rsidP="00834612">
      <w:pPr>
        <w:pStyle w:val="TOC3"/>
        <w:tabs>
          <w:tab w:val="left" w:pos="1100"/>
          <w:tab w:val="right" w:leader="dot" w:pos="9016"/>
        </w:tabs>
        <w:rPr>
          <w:rFonts w:asciiTheme="minorHAnsi" w:eastAsiaTheme="minorEastAsia" w:hAnsiTheme="minorHAnsi" w:cstheme="minorBidi"/>
          <w:noProof/>
          <w:lang w:eastAsia="en-GB" w:bidi="ar-SA"/>
        </w:rPr>
      </w:pPr>
      <w:hyperlink w:anchor="_Toc446446016" w:history="1">
        <w:r w:rsidRPr="00357CE7">
          <w:rPr>
            <w:rStyle w:val="Hyperlink"/>
            <w:noProof/>
            <w:color w:val="auto"/>
            <w:u w:val="none"/>
          </w:rPr>
          <w:t>2.3</w:t>
        </w:r>
        <w:r w:rsidRPr="00357CE7">
          <w:rPr>
            <w:rFonts w:asciiTheme="minorHAnsi" w:eastAsiaTheme="minorEastAsia" w:hAnsiTheme="minorHAnsi" w:cstheme="minorBidi"/>
            <w:noProof/>
            <w:lang w:eastAsia="en-GB" w:bidi="ar-SA"/>
          </w:rPr>
          <w:tab/>
        </w:r>
        <w:r w:rsidRPr="00357CE7">
          <w:rPr>
            <w:rStyle w:val="Hyperlink"/>
            <w:noProof/>
            <w:color w:val="auto"/>
            <w:u w:val="none"/>
          </w:rPr>
          <w:t>Student placements</w:t>
        </w:r>
        <w:r w:rsidRPr="00357CE7">
          <w:rPr>
            <w:noProof/>
            <w:webHidden/>
          </w:rPr>
          <w:tab/>
        </w:r>
      </w:hyperlink>
    </w:p>
    <w:p w:rsidR="00834612" w:rsidRPr="00357CE7" w:rsidRDefault="00834612" w:rsidP="00834612">
      <w:pPr>
        <w:pStyle w:val="TOC3"/>
        <w:tabs>
          <w:tab w:val="left" w:pos="1100"/>
          <w:tab w:val="right" w:leader="dot" w:pos="9016"/>
        </w:tabs>
        <w:rPr>
          <w:rFonts w:asciiTheme="minorHAnsi" w:eastAsiaTheme="minorEastAsia" w:hAnsiTheme="minorHAnsi" w:cstheme="minorBidi"/>
          <w:noProof/>
          <w:lang w:eastAsia="en-GB" w:bidi="ar-SA"/>
        </w:rPr>
      </w:pPr>
      <w:hyperlink w:anchor="_Toc446446017" w:history="1">
        <w:r w:rsidRPr="00357CE7">
          <w:rPr>
            <w:rStyle w:val="Hyperlink"/>
            <w:noProof/>
            <w:color w:val="auto"/>
            <w:u w:val="none"/>
          </w:rPr>
          <w:t>2.4</w:t>
        </w:r>
        <w:r w:rsidRPr="00357CE7">
          <w:rPr>
            <w:rFonts w:asciiTheme="minorHAnsi" w:eastAsiaTheme="minorEastAsia" w:hAnsiTheme="minorHAnsi" w:cstheme="minorBidi"/>
            <w:noProof/>
            <w:lang w:eastAsia="en-GB" w:bidi="ar-SA"/>
          </w:rPr>
          <w:tab/>
        </w:r>
        <w:r w:rsidRPr="00357CE7">
          <w:rPr>
            <w:rStyle w:val="Hyperlink"/>
            <w:noProof/>
            <w:color w:val="auto"/>
            <w:u w:val="none"/>
          </w:rPr>
          <w:t>Induction of staff, volunteers and managers</w:t>
        </w:r>
        <w:r w:rsidRPr="00357CE7">
          <w:rPr>
            <w:noProof/>
            <w:webHidden/>
          </w:rPr>
          <w:tab/>
        </w:r>
      </w:hyperlink>
    </w:p>
    <w:p w:rsidR="00357CE7" w:rsidRPr="00CE7F4C" w:rsidRDefault="00357CE7" w:rsidP="00357CE7">
      <w:pPr>
        <w:pStyle w:val="Heading2"/>
        <w:rPr>
          <w:i/>
        </w:rPr>
      </w:pPr>
      <w:r w:rsidRPr="00103C07">
        <w:rPr>
          <w:i/>
        </w:rPr>
        <w:t>Employment</w:t>
      </w:r>
      <w:bookmarkEnd w:id="1"/>
      <w:r w:rsidRPr="00103C07">
        <w:rPr>
          <w:i/>
        </w:rPr>
        <w:t xml:space="preserve"> </w:t>
      </w:r>
    </w:p>
    <w:p w:rsidR="00357CE7" w:rsidRPr="00103C07" w:rsidRDefault="00357CE7" w:rsidP="00357CE7">
      <w:pPr>
        <w:pStyle w:val="Heading3"/>
        <w:spacing w:line="240" w:lineRule="auto"/>
      </w:pPr>
      <w:bookmarkStart w:id="2" w:name="_Toc446446014"/>
      <w:r w:rsidRPr="00103C07">
        <w:t>2.1</w:t>
      </w:r>
      <w:r w:rsidRPr="00103C07">
        <w:tab/>
        <w:t>Employment and staffing</w:t>
      </w:r>
      <w:bookmarkEnd w:id="2"/>
    </w:p>
    <w:p w:rsidR="00357CE7" w:rsidRPr="00103C07" w:rsidRDefault="00357CE7" w:rsidP="00357CE7">
      <w:pPr>
        <w:spacing w:line="240" w:lineRule="auto"/>
        <w:rPr>
          <w:rFonts w:cs="Arial"/>
          <w:sz w:val="20"/>
          <w:szCs w:val="20"/>
        </w:rPr>
      </w:pPr>
      <w:r w:rsidRPr="00103C07">
        <w:rPr>
          <w:rFonts w:cs="Arial"/>
          <w:sz w:val="20"/>
          <w:szCs w:val="20"/>
        </w:rPr>
        <w:t>(Including vetting, contingency plans, training and development)</w:t>
      </w:r>
    </w:p>
    <w:p w:rsidR="00357CE7" w:rsidRPr="00103C07" w:rsidRDefault="00357CE7" w:rsidP="00357CE7">
      <w:pPr>
        <w:spacing w:line="240" w:lineRule="auto"/>
        <w:rPr>
          <w:rFonts w:cs="Arial"/>
          <w:b/>
          <w:sz w:val="20"/>
          <w:szCs w:val="20"/>
        </w:rPr>
      </w:pPr>
      <w:r w:rsidRPr="00103C07">
        <w:rPr>
          <w:rFonts w:cs="Arial"/>
          <w:b/>
          <w:sz w:val="20"/>
          <w:szCs w:val="20"/>
        </w:rPr>
        <w:t>Policy Statement</w:t>
      </w:r>
    </w:p>
    <w:p w:rsidR="00357CE7" w:rsidRDefault="00357CE7" w:rsidP="00357CE7">
      <w:pPr>
        <w:spacing w:line="240" w:lineRule="auto"/>
        <w:jc w:val="both"/>
        <w:rPr>
          <w:rFonts w:cs="Arial"/>
          <w:sz w:val="20"/>
          <w:szCs w:val="20"/>
        </w:rPr>
      </w:pPr>
      <w:r>
        <w:rPr>
          <w:rFonts w:cs="Arial"/>
          <w:sz w:val="20"/>
          <w:szCs w:val="20"/>
        </w:rPr>
        <w:t xml:space="preserve">We employ suitable applicants for positions, paying regard to equality of opportunity. </w:t>
      </w:r>
    </w:p>
    <w:p w:rsidR="00357CE7" w:rsidRPr="00103C07" w:rsidRDefault="00357CE7" w:rsidP="00357CE7">
      <w:pPr>
        <w:spacing w:line="240" w:lineRule="auto"/>
        <w:jc w:val="both"/>
        <w:rPr>
          <w:rFonts w:cs="Arial"/>
          <w:sz w:val="20"/>
          <w:szCs w:val="20"/>
        </w:rPr>
      </w:pPr>
      <w:r w:rsidRPr="00103C07">
        <w:rPr>
          <w:rFonts w:cs="Arial"/>
          <w:sz w:val="20"/>
          <w:szCs w:val="20"/>
        </w:rPr>
        <w:t xml:space="preserve">We </w:t>
      </w:r>
      <w:r>
        <w:rPr>
          <w:rFonts w:cs="Arial"/>
          <w:sz w:val="20"/>
          <w:szCs w:val="20"/>
        </w:rPr>
        <w:t>meet the Safeguarding and Welfare R</w:t>
      </w:r>
      <w:r w:rsidRPr="00103C07">
        <w:rPr>
          <w:rFonts w:cs="Arial"/>
          <w:sz w:val="20"/>
          <w:szCs w:val="20"/>
        </w:rPr>
        <w:t>equirements of the Early Years Foundation Stage</w:t>
      </w:r>
      <w:r>
        <w:rPr>
          <w:rFonts w:cs="Arial"/>
          <w:sz w:val="20"/>
          <w:szCs w:val="20"/>
        </w:rPr>
        <w:t>,</w:t>
      </w:r>
      <w:r w:rsidRPr="00103C07">
        <w:rPr>
          <w:rFonts w:cs="Arial"/>
          <w:sz w:val="20"/>
          <w:szCs w:val="20"/>
        </w:rPr>
        <w:t xml:space="preserve"> ensur</w:t>
      </w:r>
      <w:r>
        <w:rPr>
          <w:rFonts w:cs="Arial"/>
          <w:sz w:val="20"/>
          <w:szCs w:val="20"/>
        </w:rPr>
        <w:t>ing</w:t>
      </w:r>
      <w:r w:rsidRPr="00103C07">
        <w:rPr>
          <w:rFonts w:cs="Arial"/>
          <w:sz w:val="20"/>
          <w:szCs w:val="20"/>
        </w:rPr>
        <w:t xml:space="preserve"> that </w:t>
      </w:r>
      <w:r>
        <w:rPr>
          <w:rFonts w:cs="Arial"/>
          <w:sz w:val="20"/>
          <w:szCs w:val="20"/>
        </w:rPr>
        <w:t>o</w:t>
      </w:r>
      <w:r w:rsidRPr="00103C07">
        <w:rPr>
          <w:rFonts w:cs="Arial"/>
          <w:sz w:val="20"/>
          <w:szCs w:val="20"/>
        </w:rPr>
        <w:t xml:space="preserve">ur staff are appropriately qualified and we carry out checks for criminal and other records through the </w:t>
      </w:r>
      <w:r w:rsidRPr="00E64464">
        <w:rPr>
          <w:rFonts w:cs="Arial"/>
          <w:sz w:val="20"/>
          <w:szCs w:val="20"/>
        </w:rPr>
        <w:t>Disclosure and Barring Service</w:t>
      </w:r>
      <w:r>
        <w:rPr>
          <w:rFonts w:cs="Arial"/>
          <w:sz w:val="20"/>
          <w:szCs w:val="20"/>
        </w:rPr>
        <w:t xml:space="preserve"> </w:t>
      </w:r>
      <w:r w:rsidRPr="00103C07">
        <w:rPr>
          <w:rFonts w:cs="Arial"/>
          <w:sz w:val="20"/>
          <w:szCs w:val="20"/>
        </w:rPr>
        <w:t>in accordance with statutory requirements.</w:t>
      </w:r>
    </w:p>
    <w:p w:rsidR="00357CE7" w:rsidRPr="00103C07" w:rsidRDefault="00357CE7" w:rsidP="00357CE7">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57CE7" w:rsidRPr="00103C07" w:rsidTr="009E1FE1">
        <w:tc>
          <w:tcPr>
            <w:tcW w:w="1250" w:type="pct"/>
            <w:shd w:val="clear" w:color="auto" w:fill="00ACB6"/>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rsidR="00357CE7" w:rsidRPr="00103C07" w:rsidRDefault="00357CE7" w:rsidP="009E1FE1">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357CE7" w:rsidRPr="00103C07" w:rsidTr="009E1FE1">
        <w:tc>
          <w:tcPr>
            <w:tcW w:w="1250" w:type="pct"/>
            <w:shd w:val="clear" w:color="auto" w:fill="00ACB6"/>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1.3 Keeping safe</w:t>
            </w:r>
          </w:p>
        </w:tc>
        <w:tc>
          <w:tcPr>
            <w:tcW w:w="1250" w:type="pct"/>
            <w:shd w:val="clear" w:color="auto" w:fill="A64D8A"/>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2.4 Key person</w:t>
            </w:r>
          </w:p>
        </w:tc>
        <w:tc>
          <w:tcPr>
            <w:tcW w:w="1250" w:type="pct"/>
            <w:shd w:val="clear" w:color="auto" w:fill="80B71B"/>
          </w:tcPr>
          <w:p w:rsidR="00357CE7" w:rsidRPr="00103C07" w:rsidRDefault="00357CE7" w:rsidP="009E1FE1">
            <w:pPr>
              <w:spacing w:line="240" w:lineRule="auto"/>
              <w:ind w:left="360" w:hanging="360"/>
              <w:rPr>
                <w:rFonts w:cs="Arial"/>
                <w:color w:val="FFFFFF"/>
                <w:sz w:val="20"/>
                <w:szCs w:val="20"/>
              </w:rPr>
            </w:pPr>
            <w:r w:rsidRPr="00103C07">
              <w:rPr>
                <w:rFonts w:cs="Arial"/>
                <w:color w:val="FFFFFF"/>
                <w:sz w:val="20"/>
                <w:szCs w:val="20"/>
              </w:rPr>
              <w:t>3.4 The wider context</w:t>
            </w:r>
          </w:p>
        </w:tc>
        <w:tc>
          <w:tcPr>
            <w:tcW w:w="1250" w:type="pct"/>
            <w:shd w:val="clear" w:color="auto" w:fill="EE7F00"/>
          </w:tcPr>
          <w:p w:rsidR="00357CE7" w:rsidRPr="00103C07" w:rsidRDefault="00357CE7" w:rsidP="009E1FE1">
            <w:pPr>
              <w:pStyle w:val="ListParagraph"/>
              <w:spacing w:line="240" w:lineRule="auto"/>
              <w:ind w:left="360" w:hanging="360"/>
              <w:rPr>
                <w:rFonts w:cs="Arial"/>
                <w:color w:val="FFFFFF"/>
                <w:sz w:val="20"/>
                <w:szCs w:val="20"/>
              </w:rPr>
            </w:pPr>
          </w:p>
        </w:tc>
      </w:tr>
    </w:tbl>
    <w:p w:rsidR="00357CE7" w:rsidRPr="00103C07" w:rsidRDefault="00357CE7" w:rsidP="00357CE7">
      <w:pPr>
        <w:spacing w:line="240" w:lineRule="auto"/>
        <w:rPr>
          <w:rFonts w:cs="Arial"/>
          <w:sz w:val="20"/>
          <w:szCs w:val="20"/>
        </w:rPr>
      </w:pPr>
    </w:p>
    <w:p w:rsidR="00357CE7" w:rsidRDefault="00357CE7" w:rsidP="00357CE7">
      <w:pPr>
        <w:spacing w:line="240" w:lineRule="auto"/>
        <w:rPr>
          <w:rFonts w:cs="Arial"/>
          <w:b/>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t>Procedures</w:t>
      </w:r>
    </w:p>
    <w:p w:rsidR="00357CE7" w:rsidRPr="007E06E1" w:rsidRDefault="00357CE7" w:rsidP="00357CE7">
      <w:pPr>
        <w:spacing w:line="240" w:lineRule="auto"/>
        <w:rPr>
          <w:rFonts w:cs="Arial"/>
          <w:b/>
          <w:iCs/>
          <w:sz w:val="20"/>
          <w:szCs w:val="20"/>
        </w:rPr>
      </w:pPr>
      <w:r w:rsidRPr="007E06E1">
        <w:rPr>
          <w:rFonts w:cs="Arial"/>
          <w:iCs/>
          <w:sz w:val="20"/>
          <w:szCs w:val="20"/>
        </w:rPr>
        <w:t xml:space="preserve">Ratios </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To meet this aim we use the following ratios of adult to children:</w:t>
      </w:r>
    </w:p>
    <w:p w:rsidR="00357CE7" w:rsidRDefault="00357CE7" w:rsidP="00357CE7">
      <w:pPr>
        <w:pStyle w:val="ListParagraph"/>
        <w:numPr>
          <w:ilvl w:val="1"/>
          <w:numId w:val="5"/>
        </w:numPr>
        <w:spacing w:after="0" w:line="240" w:lineRule="auto"/>
        <w:jc w:val="both"/>
        <w:rPr>
          <w:rFonts w:cs="Arial"/>
          <w:sz w:val="20"/>
          <w:szCs w:val="20"/>
        </w:rPr>
      </w:pPr>
      <w:r w:rsidRPr="001F0E86">
        <w:rPr>
          <w:rFonts w:cs="Arial"/>
          <w:sz w:val="20"/>
          <w:szCs w:val="20"/>
        </w:rPr>
        <w:t xml:space="preserve">children aged two years of age: 1 adult : 4 children; </w:t>
      </w:r>
    </w:p>
    <w:p w:rsidR="00357CE7" w:rsidRPr="001F0E86" w:rsidRDefault="00357CE7" w:rsidP="00357CE7">
      <w:pPr>
        <w:pStyle w:val="ListParagraph"/>
        <w:numPr>
          <w:ilvl w:val="1"/>
          <w:numId w:val="5"/>
        </w:numPr>
        <w:spacing w:after="0" w:line="240" w:lineRule="auto"/>
        <w:jc w:val="both"/>
        <w:rPr>
          <w:rFonts w:cs="Arial"/>
          <w:sz w:val="20"/>
          <w:szCs w:val="20"/>
        </w:rPr>
      </w:pPr>
      <w:r w:rsidRPr="001F0E86">
        <w:rPr>
          <w:rFonts w:cs="Arial"/>
          <w:sz w:val="20"/>
          <w:szCs w:val="20"/>
        </w:rPr>
        <w:t>children aged three to four years of age: 1 adult: 8 children.</w:t>
      </w:r>
    </w:p>
    <w:p w:rsidR="00357CE7" w:rsidRDefault="00357CE7" w:rsidP="00357CE7">
      <w:pPr>
        <w:numPr>
          <w:ilvl w:val="0"/>
          <w:numId w:val="1"/>
        </w:numPr>
        <w:spacing w:after="0" w:line="240" w:lineRule="auto"/>
        <w:jc w:val="both"/>
        <w:rPr>
          <w:rFonts w:cs="Arial"/>
          <w:sz w:val="20"/>
          <w:szCs w:val="20"/>
        </w:rPr>
      </w:pPr>
      <w:r w:rsidRPr="00103C07">
        <w:rPr>
          <w:rFonts w:cs="Arial"/>
          <w:sz w:val="20"/>
          <w:szCs w:val="20"/>
        </w:rPr>
        <w:t>A minimum of two staff/adu</w:t>
      </w:r>
      <w:r>
        <w:rPr>
          <w:rFonts w:cs="Arial"/>
          <w:sz w:val="20"/>
          <w:szCs w:val="20"/>
        </w:rPr>
        <w:t>lts are on duty at any one time</w:t>
      </w:r>
    </w:p>
    <w:p w:rsidR="00357CE7" w:rsidRDefault="00357CE7" w:rsidP="00357CE7">
      <w:pPr>
        <w:pStyle w:val="ListParagraph"/>
        <w:numPr>
          <w:ilvl w:val="1"/>
          <w:numId w:val="5"/>
        </w:numPr>
        <w:spacing w:after="0" w:line="240" w:lineRule="auto"/>
        <w:jc w:val="both"/>
        <w:rPr>
          <w:rFonts w:cs="Arial"/>
          <w:sz w:val="20"/>
          <w:szCs w:val="20"/>
        </w:rPr>
      </w:pPr>
      <w:r>
        <w:rPr>
          <w:rFonts w:cs="Arial"/>
          <w:sz w:val="20"/>
          <w:szCs w:val="20"/>
        </w:rPr>
        <w:t>at least one member of staff holds a full and relevant level 3 qualification, and</w:t>
      </w:r>
    </w:p>
    <w:p w:rsidR="00357CE7" w:rsidRPr="001F0E86" w:rsidRDefault="00357CE7" w:rsidP="00357CE7">
      <w:pPr>
        <w:pStyle w:val="ListParagraph"/>
        <w:numPr>
          <w:ilvl w:val="1"/>
          <w:numId w:val="5"/>
        </w:numPr>
        <w:spacing w:after="0" w:line="240" w:lineRule="auto"/>
        <w:jc w:val="both"/>
        <w:rPr>
          <w:rFonts w:cs="Arial"/>
          <w:sz w:val="20"/>
          <w:szCs w:val="20"/>
        </w:rPr>
      </w:pPr>
      <w:r>
        <w:rPr>
          <w:rFonts w:cs="Arial"/>
          <w:sz w:val="20"/>
          <w:szCs w:val="20"/>
        </w:rPr>
        <w:t>at least half of all other staff hold a full and relevant level 2 qualification.</w:t>
      </w:r>
    </w:p>
    <w:p w:rsidR="00357CE7" w:rsidRDefault="00357CE7" w:rsidP="00357CE7">
      <w:pPr>
        <w:numPr>
          <w:ilvl w:val="0"/>
          <w:numId w:val="1"/>
        </w:numPr>
        <w:spacing w:after="0" w:line="240" w:lineRule="auto"/>
        <w:jc w:val="both"/>
        <w:rPr>
          <w:rFonts w:cs="Arial"/>
          <w:sz w:val="20"/>
          <w:szCs w:val="20"/>
        </w:rPr>
      </w:pPr>
      <w:r w:rsidRPr="00103C07">
        <w:rPr>
          <w:rFonts w:cs="Arial"/>
          <w:sz w:val="20"/>
          <w:szCs w:val="20"/>
        </w:rPr>
        <w:t>We use a key person approach to ensure that each child has a named member of staff with whom to form a relationship and who plans with parents for the child's well-being and development in the setting. The key person meets regularly with the family for discussion and consultation on their child's progress</w:t>
      </w:r>
      <w:r>
        <w:rPr>
          <w:rFonts w:cs="Arial"/>
          <w:sz w:val="20"/>
          <w:szCs w:val="20"/>
        </w:rPr>
        <w:t xml:space="preserve"> and offers support in guiding their development at home</w:t>
      </w:r>
      <w:r w:rsidRPr="00103C07">
        <w:rPr>
          <w:rFonts w:cs="Arial"/>
          <w:sz w:val="20"/>
          <w:szCs w:val="20"/>
        </w:rPr>
        <w:t>.</w:t>
      </w:r>
    </w:p>
    <w:p w:rsidR="00357CE7" w:rsidRPr="00103C07" w:rsidRDefault="00357CE7" w:rsidP="00357CE7">
      <w:pPr>
        <w:numPr>
          <w:ilvl w:val="0"/>
          <w:numId w:val="1"/>
        </w:numPr>
        <w:spacing w:after="0" w:line="240" w:lineRule="auto"/>
        <w:jc w:val="both"/>
        <w:rPr>
          <w:rFonts w:cs="Arial"/>
          <w:sz w:val="20"/>
          <w:szCs w:val="20"/>
        </w:rPr>
      </w:pPr>
      <w:r>
        <w:rPr>
          <w:rFonts w:cs="Arial"/>
          <w:sz w:val="20"/>
          <w:szCs w:val="20"/>
        </w:rPr>
        <w:t>On a daily basis all staff will care for your child and in the absence of the key person, parents may approach either of the other Playleaders.</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lastRenderedPageBreak/>
        <w:t>We hold weekly staff meetings to undertake curriculum planning and to discuss children's progress, their achievements and any difficulties that may arise from time to time.</w:t>
      </w:r>
    </w:p>
    <w:p w:rsidR="00357CE7" w:rsidRDefault="00357CE7" w:rsidP="00357CE7">
      <w:pPr>
        <w:spacing w:line="240" w:lineRule="auto"/>
        <w:jc w:val="both"/>
        <w:rPr>
          <w:rFonts w:cs="Arial"/>
          <w:i/>
          <w:sz w:val="20"/>
          <w:szCs w:val="20"/>
        </w:rPr>
      </w:pPr>
    </w:p>
    <w:p w:rsidR="00357CE7" w:rsidRPr="007E06E1" w:rsidRDefault="00357CE7" w:rsidP="00357CE7">
      <w:pPr>
        <w:spacing w:line="240" w:lineRule="auto"/>
        <w:jc w:val="both"/>
        <w:rPr>
          <w:rFonts w:cs="Arial"/>
          <w:iCs/>
          <w:sz w:val="20"/>
          <w:szCs w:val="20"/>
        </w:rPr>
      </w:pPr>
      <w:r w:rsidRPr="007E06E1">
        <w:rPr>
          <w:rFonts w:cs="Arial"/>
          <w:iCs/>
          <w:sz w:val="20"/>
          <w:szCs w:val="20"/>
        </w:rPr>
        <w:t>Vetting and staff selection</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We work towards offering equality of opportunity by using non-discriminatory procedures for staff recruitment and selection.</w:t>
      </w:r>
    </w:p>
    <w:p w:rsidR="00357CE7" w:rsidRPr="00514DD9" w:rsidRDefault="00357CE7" w:rsidP="00357CE7">
      <w:pPr>
        <w:numPr>
          <w:ilvl w:val="0"/>
          <w:numId w:val="1"/>
        </w:numPr>
        <w:spacing w:after="0" w:line="240" w:lineRule="auto"/>
        <w:jc w:val="both"/>
        <w:rPr>
          <w:rFonts w:cs="Arial"/>
          <w:sz w:val="20"/>
          <w:szCs w:val="20"/>
        </w:rPr>
      </w:pPr>
      <w:r w:rsidRPr="00514DD9">
        <w:rPr>
          <w:rFonts w:cs="Arial"/>
          <w:sz w:val="20"/>
          <w:szCs w:val="20"/>
        </w:rPr>
        <w:t>All staff have job descriptions which set out their staff roles and responsibilities.</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 xml:space="preserve">We welcome applications from all sections of the community.  Applicants will be considered on the basis of their suitability for the post, regardless of </w:t>
      </w:r>
      <w:r>
        <w:rPr>
          <w:rFonts w:cs="Arial"/>
          <w:sz w:val="20"/>
          <w:szCs w:val="20"/>
        </w:rPr>
        <w:t xml:space="preserve">disability, gender reassignment, pregnancy and maternity, race, religion or belief, sexual orientation, sex, age, </w:t>
      </w:r>
      <w:r w:rsidRPr="00103C07">
        <w:rPr>
          <w:rFonts w:cs="Arial"/>
          <w:sz w:val="20"/>
          <w:szCs w:val="20"/>
        </w:rPr>
        <w:t>mar</w:t>
      </w:r>
      <w:r>
        <w:rPr>
          <w:rFonts w:cs="Arial"/>
          <w:sz w:val="20"/>
          <w:szCs w:val="20"/>
        </w:rPr>
        <w:t>riage or civil partnership.</w:t>
      </w:r>
      <w:r w:rsidRPr="00103C07">
        <w:rPr>
          <w:rFonts w:cs="Arial"/>
          <w:sz w:val="20"/>
          <w:szCs w:val="20"/>
        </w:rPr>
        <w:t xml:space="preserve"> Applicants will not be placed at a disadvantage by our imposing conditions or requirements that are not justifiable.</w:t>
      </w:r>
    </w:p>
    <w:p w:rsidR="00357CE7" w:rsidRDefault="00357CE7" w:rsidP="00357CE7">
      <w:pPr>
        <w:numPr>
          <w:ilvl w:val="0"/>
          <w:numId w:val="1"/>
        </w:numPr>
        <w:spacing w:after="0" w:line="240" w:lineRule="auto"/>
        <w:jc w:val="both"/>
        <w:rPr>
          <w:rFonts w:cs="Arial"/>
          <w:sz w:val="20"/>
          <w:szCs w:val="20"/>
        </w:rPr>
      </w:pPr>
      <w:r w:rsidRPr="00103C07">
        <w:rPr>
          <w:rFonts w:cs="Arial"/>
          <w:sz w:val="20"/>
          <w:szCs w:val="20"/>
        </w:rPr>
        <w:t xml:space="preserve">We use Ofsted guidance on obtaining references and enhanced criminal record checks through the </w:t>
      </w:r>
      <w:r>
        <w:rPr>
          <w:rFonts w:cs="Arial"/>
          <w:sz w:val="20"/>
          <w:szCs w:val="20"/>
        </w:rPr>
        <w:t xml:space="preserve">Disclosure and Barring Service (DBS) for staff, </w:t>
      </w:r>
      <w:r w:rsidRPr="00103C07">
        <w:rPr>
          <w:rFonts w:cs="Arial"/>
          <w:sz w:val="20"/>
          <w:szCs w:val="20"/>
        </w:rPr>
        <w:t>committee members. This is in accordance with requirements under the Safeguarding Vulnerable Groups Act 2006 for the vetting and barring scheme.</w:t>
      </w:r>
      <w:r>
        <w:rPr>
          <w:rFonts w:cs="Arial"/>
          <w:sz w:val="20"/>
          <w:szCs w:val="20"/>
        </w:rPr>
        <w:t xml:space="preserve"> Checks will be repeated every 3 years for staff unless staff register with the Update Service.</w:t>
      </w:r>
    </w:p>
    <w:p w:rsidR="00357CE7" w:rsidRPr="00103C07" w:rsidRDefault="00357CE7" w:rsidP="00357CE7">
      <w:pPr>
        <w:numPr>
          <w:ilvl w:val="0"/>
          <w:numId w:val="1"/>
        </w:numPr>
        <w:spacing w:after="0" w:line="240" w:lineRule="auto"/>
        <w:jc w:val="both"/>
        <w:rPr>
          <w:rFonts w:cs="Arial"/>
          <w:sz w:val="20"/>
          <w:szCs w:val="20"/>
        </w:rPr>
      </w:pPr>
      <w:r>
        <w:rPr>
          <w:rFonts w:cs="Arial"/>
          <w:sz w:val="20"/>
          <w:szCs w:val="20"/>
        </w:rPr>
        <w:t xml:space="preserve">Committee members will have a DBS check every 5 years. </w:t>
      </w:r>
    </w:p>
    <w:p w:rsidR="00357CE7" w:rsidRDefault="00357CE7" w:rsidP="00357CE7">
      <w:pPr>
        <w:numPr>
          <w:ilvl w:val="0"/>
          <w:numId w:val="1"/>
        </w:numPr>
        <w:spacing w:after="0" w:line="240" w:lineRule="auto"/>
        <w:jc w:val="both"/>
        <w:rPr>
          <w:rFonts w:cs="Arial"/>
          <w:sz w:val="20"/>
          <w:szCs w:val="20"/>
        </w:rPr>
      </w:pPr>
      <w:r w:rsidRPr="00103C07">
        <w:rPr>
          <w:rFonts w:cs="Arial"/>
          <w:sz w:val="20"/>
          <w:szCs w:val="20"/>
        </w:rPr>
        <w:t xml:space="preserve">We keep all records relating to employment of staff and volunteers, in particular those demonstrating that checks have been done, including the date and number of the enhanced </w:t>
      </w:r>
      <w:r>
        <w:rPr>
          <w:rFonts w:cs="Arial"/>
          <w:sz w:val="20"/>
          <w:szCs w:val="20"/>
        </w:rPr>
        <w:t xml:space="preserve">DBS </w:t>
      </w:r>
      <w:r w:rsidRPr="00103C07">
        <w:rPr>
          <w:rFonts w:cs="Arial"/>
          <w:sz w:val="20"/>
          <w:szCs w:val="20"/>
        </w:rPr>
        <w:t>check.</w:t>
      </w:r>
    </w:p>
    <w:p w:rsidR="00357CE7" w:rsidRDefault="00357CE7" w:rsidP="00357CE7">
      <w:pPr>
        <w:numPr>
          <w:ilvl w:val="0"/>
          <w:numId w:val="1"/>
        </w:numPr>
        <w:spacing w:after="0" w:line="240" w:lineRule="auto"/>
        <w:jc w:val="both"/>
        <w:rPr>
          <w:rFonts w:cs="Arial"/>
          <w:sz w:val="20"/>
          <w:szCs w:val="20"/>
        </w:rPr>
      </w:pPr>
      <w:r>
        <w:rPr>
          <w:rFonts w:cs="Arial"/>
          <w:sz w:val="20"/>
          <w:szCs w:val="20"/>
        </w:rPr>
        <w:t xml:space="preserve">Staff are expected to disclose any convictions, cautions, court orders, reprimands and warnings which may affect their suitability to work with children - whether received before, or at any time during, their employment with us. </w:t>
      </w:r>
    </w:p>
    <w:p w:rsidR="00357CE7" w:rsidRDefault="00357CE7" w:rsidP="00357CE7">
      <w:pPr>
        <w:spacing w:after="0" w:line="240" w:lineRule="auto"/>
        <w:jc w:val="both"/>
        <w:rPr>
          <w:rFonts w:cs="Arial"/>
          <w:i/>
          <w:sz w:val="20"/>
          <w:szCs w:val="20"/>
        </w:rPr>
      </w:pPr>
    </w:p>
    <w:p w:rsidR="00357CE7" w:rsidRPr="007E06E1" w:rsidRDefault="00357CE7" w:rsidP="00357CE7">
      <w:pPr>
        <w:spacing w:after="0" w:line="240" w:lineRule="auto"/>
        <w:jc w:val="both"/>
        <w:rPr>
          <w:rFonts w:cs="Arial"/>
          <w:iCs/>
          <w:sz w:val="20"/>
          <w:szCs w:val="20"/>
        </w:rPr>
      </w:pPr>
      <w:r w:rsidRPr="007E06E1">
        <w:rPr>
          <w:rFonts w:cs="Arial"/>
          <w:iCs/>
          <w:sz w:val="20"/>
          <w:szCs w:val="20"/>
        </w:rPr>
        <w:t>Disqualification</w:t>
      </w:r>
    </w:p>
    <w:p w:rsidR="00357CE7" w:rsidRPr="003C5D3A" w:rsidRDefault="00357CE7" w:rsidP="00357CE7">
      <w:pPr>
        <w:spacing w:after="0" w:line="240" w:lineRule="auto"/>
        <w:jc w:val="both"/>
        <w:rPr>
          <w:rFonts w:cs="Arial"/>
          <w:iCs/>
          <w:sz w:val="20"/>
          <w:szCs w:val="20"/>
        </w:rPr>
      </w:pPr>
    </w:p>
    <w:p w:rsidR="00357CE7" w:rsidRPr="00892935" w:rsidRDefault="00357CE7" w:rsidP="00357CE7">
      <w:pPr>
        <w:numPr>
          <w:ilvl w:val="0"/>
          <w:numId w:val="1"/>
        </w:numPr>
        <w:spacing w:after="0" w:line="240" w:lineRule="auto"/>
        <w:jc w:val="both"/>
        <w:rPr>
          <w:rFonts w:cs="Arial"/>
          <w:sz w:val="20"/>
          <w:szCs w:val="20"/>
        </w:rPr>
      </w:pPr>
      <w:r>
        <w:rPr>
          <w:rFonts w:cs="Arial"/>
          <w:sz w:val="20"/>
          <w:szCs w:val="20"/>
        </w:rPr>
        <w:t>Where we become aware of any relevant information which may lead to the disqualification of an employee, we will take appropriate action to ensure the safety of children. In the event of disqualification that person's employment with us will be terminated.</w:t>
      </w:r>
    </w:p>
    <w:p w:rsidR="00357CE7" w:rsidRPr="00103C07" w:rsidRDefault="00357CE7" w:rsidP="00357CE7">
      <w:pPr>
        <w:spacing w:after="0" w:line="240" w:lineRule="auto"/>
        <w:jc w:val="both"/>
        <w:rPr>
          <w:rFonts w:cs="Arial"/>
          <w:sz w:val="20"/>
          <w:szCs w:val="20"/>
        </w:rPr>
      </w:pPr>
    </w:p>
    <w:p w:rsidR="00357CE7" w:rsidRPr="007E06E1" w:rsidRDefault="00357CE7" w:rsidP="00357CE7">
      <w:pPr>
        <w:spacing w:line="240" w:lineRule="auto"/>
        <w:jc w:val="both"/>
        <w:rPr>
          <w:rFonts w:cs="Arial"/>
          <w:iCs/>
          <w:sz w:val="20"/>
          <w:szCs w:val="20"/>
        </w:rPr>
      </w:pPr>
      <w:r w:rsidRPr="007E06E1">
        <w:rPr>
          <w:rFonts w:cs="Arial"/>
          <w:iCs/>
          <w:sz w:val="20"/>
          <w:szCs w:val="20"/>
        </w:rPr>
        <w:t>Changes to staff</w:t>
      </w:r>
    </w:p>
    <w:p w:rsidR="00357CE7" w:rsidRPr="00103C07" w:rsidRDefault="00357CE7" w:rsidP="00357CE7">
      <w:pPr>
        <w:pStyle w:val="ListParagraph"/>
        <w:numPr>
          <w:ilvl w:val="0"/>
          <w:numId w:val="2"/>
        </w:numPr>
        <w:spacing w:after="0" w:line="240" w:lineRule="auto"/>
        <w:jc w:val="both"/>
        <w:rPr>
          <w:rFonts w:cs="Arial"/>
          <w:b/>
          <w:sz w:val="20"/>
          <w:szCs w:val="20"/>
        </w:rPr>
      </w:pPr>
      <w:r w:rsidRPr="00103C07">
        <w:rPr>
          <w:rFonts w:cs="Arial"/>
          <w:sz w:val="20"/>
          <w:szCs w:val="20"/>
        </w:rPr>
        <w:t>We inform Ofsted of any changes in the person responsible for our setting.</w:t>
      </w:r>
    </w:p>
    <w:p w:rsidR="00357CE7" w:rsidRPr="00103C07" w:rsidRDefault="00357CE7" w:rsidP="00357CE7">
      <w:pPr>
        <w:spacing w:after="0" w:line="240" w:lineRule="auto"/>
        <w:jc w:val="both"/>
        <w:rPr>
          <w:rFonts w:cs="Arial"/>
          <w:b/>
          <w:sz w:val="20"/>
          <w:szCs w:val="20"/>
        </w:rPr>
      </w:pPr>
    </w:p>
    <w:p w:rsidR="00357CE7" w:rsidRPr="007E06E1" w:rsidRDefault="00357CE7" w:rsidP="00357CE7">
      <w:pPr>
        <w:spacing w:line="240" w:lineRule="auto"/>
        <w:jc w:val="both"/>
        <w:rPr>
          <w:rFonts w:cs="Arial"/>
          <w:iCs/>
          <w:sz w:val="20"/>
          <w:szCs w:val="20"/>
        </w:rPr>
      </w:pPr>
      <w:r w:rsidRPr="007E06E1">
        <w:rPr>
          <w:rFonts w:cs="Arial"/>
          <w:iCs/>
          <w:sz w:val="20"/>
          <w:szCs w:val="20"/>
        </w:rPr>
        <w:t>Training and staff development</w:t>
      </w:r>
    </w:p>
    <w:p w:rsidR="00357CE7" w:rsidRPr="008576FE" w:rsidRDefault="00357CE7" w:rsidP="00357CE7">
      <w:pPr>
        <w:numPr>
          <w:ilvl w:val="0"/>
          <w:numId w:val="1"/>
        </w:numPr>
        <w:spacing w:after="0" w:line="240" w:lineRule="auto"/>
        <w:jc w:val="both"/>
        <w:rPr>
          <w:rFonts w:cs="Arial"/>
          <w:sz w:val="20"/>
          <w:szCs w:val="20"/>
        </w:rPr>
      </w:pPr>
      <w:r w:rsidRPr="008576FE">
        <w:rPr>
          <w:rFonts w:cs="Arial"/>
          <w:sz w:val="20"/>
          <w:szCs w:val="20"/>
        </w:rPr>
        <w:t xml:space="preserve">Our Pre-School Leader and Deputy Pre-School Leader will have at least an </w:t>
      </w:r>
      <w:r w:rsidRPr="008576FE">
        <w:rPr>
          <w:sz w:val="20"/>
          <w:szCs w:val="20"/>
        </w:rPr>
        <w:t xml:space="preserve">accredited Level 3 Early Years qualifications </w:t>
      </w:r>
      <w:r w:rsidRPr="008576FE">
        <w:rPr>
          <w:rFonts w:cs="Arial"/>
          <w:sz w:val="20"/>
          <w:szCs w:val="20"/>
        </w:rPr>
        <w:t xml:space="preserve">in Pre-school Practice or an equivalent qualification and a minimum of half of remaining staff hold or are training towards an </w:t>
      </w:r>
      <w:r w:rsidRPr="008576FE">
        <w:rPr>
          <w:sz w:val="20"/>
          <w:szCs w:val="20"/>
        </w:rPr>
        <w:t xml:space="preserve">accredited Level 3 Early Years qualifications </w:t>
      </w:r>
      <w:r w:rsidRPr="008576FE">
        <w:rPr>
          <w:rFonts w:cs="Arial"/>
          <w:sz w:val="20"/>
          <w:szCs w:val="20"/>
        </w:rPr>
        <w:t>in Pre-school Practice or an equivalent or higher qualification.</w:t>
      </w:r>
    </w:p>
    <w:p w:rsidR="00357CE7" w:rsidRPr="008576FE" w:rsidRDefault="00357CE7" w:rsidP="00357CE7">
      <w:pPr>
        <w:numPr>
          <w:ilvl w:val="0"/>
          <w:numId w:val="1"/>
        </w:numPr>
        <w:spacing w:after="0" w:line="240" w:lineRule="auto"/>
        <w:jc w:val="both"/>
        <w:rPr>
          <w:rFonts w:cs="Arial"/>
          <w:sz w:val="20"/>
          <w:szCs w:val="20"/>
        </w:rPr>
      </w:pPr>
      <w:r w:rsidRPr="008576FE">
        <w:rPr>
          <w:rFonts w:cs="Arial"/>
          <w:sz w:val="20"/>
          <w:szCs w:val="20"/>
        </w:rPr>
        <w:t>Staff should have access to external training courses and share the contents of this to other staff at staff meetings</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 xml:space="preserve">We provide regular </w:t>
      </w:r>
      <w:r w:rsidRPr="00E64464">
        <w:rPr>
          <w:rFonts w:cs="Arial"/>
          <w:sz w:val="20"/>
          <w:szCs w:val="20"/>
        </w:rPr>
        <w:t>in-house</w:t>
      </w:r>
      <w:r w:rsidRPr="00103C07">
        <w:rPr>
          <w:rFonts w:cs="Arial"/>
          <w:sz w:val="20"/>
          <w:szCs w:val="20"/>
        </w:rPr>
        <w:t xml:space="preserve"> training to all staff</w:t>
      </w:r>
      <w:r>
        <w:rPr>
          <w:rFonts w:cs="Arial"/>
          <w:sz w:val="20"/>
          <w:szCs w:val="20"/>
        </w:rPr>
        <w:t>.</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Our budget allocates resources to training.</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We provide staff induction training in the first two weeks</w:t>
      </w:r>
      <w:r>
        <w:rPr>
          <w:rFonts w:cs="Arial"/>
          <w:sz w:val="20"/>
          <w:szCs w:val="20"/>
        </w:rPr>
        <w:t xml:space="preserve"> of employment. This induction includes our Health and Safety Policy and Safeguarding Children and Child Protection Policy. Other policies and procedures will be introduced with an induction plan. </w:t>
      </w:r>
    </w:p>
    <w:p w:rsidR="00357CE7" w:rsidRPr="00103C07" w:rsidRDefault="00357CE7" w:rsidP="00357CE7">
      <w:pPr>
        <w:numPr>
          <w:ilvl w:val="0"/>
          <w:numId w:val="1"/>
        </w:numPr>
        <w:spacing w:after="0" w:line="240" w:lineRule="auto"/>
        <w:jc w:val="both"/>
        <w:rPr>
          <w:rFonts w:cs="Arial"/>
          <w:sz w:val="20"/>
          <w:szCs w:val="20"/>
        </w:rPr>
      </w:pPr>
      <w:r w:rsidRPr="00103C07">
        <w:rPr>
          <w:rFonts w:cs="Arial"/>
          <w:sz w:val="20"/>
          <w:szCs w:val="20"/>
        </w:rPr>
        <w:t xml:space="preserve">We support the work of our staff by holding regular </w:t>
      </w:r>
      <w:r>
        <w:rPr>
          <w:rFonts w:cs="Arial"/>
          <w:sz w:val="20"/>
          <w:szCs w:val="20"/>
        </w:rPr>
        <w:t>supervision</w:t>
      </w:r>
      <w:r w:rsidRPr="00103C07">
        <w:rPr>
          <w:rFonts w:cs="Arial"/>
          <w:sz w:val="20"/>
          <w:szCs w:val="20"/>
        </w:rPr>
        <w:t xml:space="preserve"> and annual appraisals.</w:t>
      </w:r>
      <w:r>
        <w:rPr>
          <w:rFonts w:cs="Arial"/>
          <w:sz w:val="20"/>
          <w:szCs w:val="20"/>
        </w:rPr>
        <w:t xml:space="preserve"> </w:t>
      </w:r>
    </w:p>
    <w:p w:rsidR="00357CE7" w:rsidRDefault="00357CE7" w:rsidP="00357CE7">
      <w:pPr>
        <w:numPr>
          <w:ilvl w:val="0"/>
          <w:numId w:val="1"/>
        </w:numPr>
        <w:spacing w:after="0" w:line="240" w:lineRule="auto"/>
        <w:jc w:val="both"/>
        <w:rPr>
          <w:rFonts w:cs="Arial"/>
          <w:sz w:val="20"/>
          <w:szCs w:val="20"/>
        </w:rPr>
      </w:pPr>
      <w:r w:rsidRPr="00103C07">
        <w:rPr>
          <w:rFonts w:cs="Arial"/>
          <w:sz w:val="20"/>
          <w:szCs w:val="20"/>
        </w:rPr>
        <w:t>We are committed to recruiting, appointing and employing staff in accordance with all relevant legislation and best practice.</w:t>
      </w:r>
    </w:p>
    <w:p w:rsidR="00357CE7" w:rsidRDefault="00357CE7" w:rsidP="00357CE7">
      <w:pPr>
        <w:spacing w:after="0" w:line="240" w:lineRule="auto"/>
        <w:jc w:val="both"/>
        <w:rPr>
          <w:rFonts w:cs="Arial"/>
          <w:sz w:val="20"/>
          <w:szCs w:val="20"/>
        </w:rPr>
      </w:pPr>
    </w:p>
    <w:p w:rsidR="00357CE7" w:rsidRPr="007E06E1" w:rsidRDefault="00357CE7" w:rsidP="00357CE7">
      <w:pPr>
        <w:spacing w:after="0" w:line="240" w:lineRule="auto"/>
        <w:jc w:val="both"/>
        <w:rPr>
          <w:rFonts w:cs="Arial"/>
          <w:iCs/>
          <w:sz w:val="20"/>
          <w:szCs w:val="20"/>
        </w:rPr>
      </w:pPr>
      <w:r w:rsidRPr="007E06E1">
        <w:rPr>
          <w:rFonts w:cs="Arial"/>
          <w:iCs/>
          <w:sz w:val="20"/>
          <w:szCs w:val="20"/>
        </w:rPr>
        <w:t>Staff taking medication / other substances</w:t>
      </w:r>
    </w:p>
    <w:p w:rsidR="00357CE7" w:rsidRDefault="00357CE7" w:rsidP="00357CE7">
      <w:pPr>
        <w:spacing w:after="0" w:line="240" w:lineRule="auto"/>
        <w:jc w:val="both"/>
        <w:rPr>
          <w:rFonts w:cs="Arial"/>
          <w:sz w:val="20"/>
          <w:szCs w:val="20"/>
        </w:rPr>
      </w:pPr>
    </w:p>
    <w:p w:rsidR="00357CE7" w:rsidRDefault="00357CE7" w:rsidP="00357CE7">
      <w:pPr>
        <w:numPr>
          <w:ilvl w:val="0"/>
          <w:numId w:val="1"/>
        </w:numPr>
        <w:spacing w:after="0" w:line="240" w:lineRule="auto"/>
        <w:jc w:val="both"/>
        <w:rPr>
          <w:rFonts w:cs="Arial"/>
          <w:sz w:val="20"/>
          <w:szCs w:val="20"/>
        </w:rPr>
      </w:pPr>
      <w:r>
        <w:rPr>
          <w:rFonts w:cs="Arial"/>
          <w:sz w:val="20"/>
          <w:szCs w:val="20"/>
        </w:rPr>
        <w:t>If a member of staff is taking medication which may affect their ability to care for children, we ensure that they seek further medical advice. Staff will only work directly with the children if medical advice confirms that the medication is unlikely to impair their ability to look after children properly.</w:t>
      </w:r>
    </w:p>
    <w:p w:rsidR="00357CE7" w:rsidRDefault="00357CE7" w:rsidP="00357CE7">
      <w:pPr>
        <w:numPr>
          <w:ilvl w:val="0"/>
          <w:numId w:val="1"/>
        </w:numPr>
        <w:spacing w:after="0" w:line="240" w:lineRule="auto"/>
        <w:jc w:val="both"/>
        <w:rPr>
          <w:rFonts w:cs="Arial"/>
          <w:sz w:val="20"/>
          <w:szCs w:val="20"/>
        </w:rPr>
      </w:pPr>
      <w:r>
        <w:rPr>
          <w:rFonts w:cs="Arial"/>
          <w:sz w:val="20"/>
          <w:szCs w:val="20"/>
        </w:rPr>
        <w:t xml:space="preserve">Staff medication on the premises will be stored securely and kept out of reach of the children at all times. </w:t>
      </w:r>
    </w:p>
    <w:p w:rsidR="00357CE7" w:rsidRPr="00103C07" w:rsidRDefault="00357CE7" w:rsidP="00357CE7">
      <w:pPr>
        <w:numPr>
          <w:ilvl w:val="0"/>
          <w:numId w:val="1"/>
        </w:numPr>
        <w:spacing w:after="0" w:line="240" w:lineRule="auto"/>
        <w:jc w:val="both"/>
        <w:rPr>
          <w:rFonts w:cs="Arial"/>
          <w:sz w:val="20"/>
          <w:szCs w:val="20"/>
        </w:rPr>
      </w:pPr>
      <w:r>
        <w:rPr>
          <w:rFonts w:cs="Arial"/>
          <w:sz w:val="20"/>
          <w:szCs w:val="20"/>
        </w:rPr>
        <w:lastRenderedPageBreak/>
        <w:t xml:space="preserve">If we have reason to believe that a member of staff is under the influence of alcohol or any other substance that may affect their ability to care for children, they will not be allowed to work directly with the children and further action will be taken. </w:t>
      </w:r>
    </w:p>
    <w:p w:rsidR="00357CE7" w:rsidRPr="00103C07" w:rsidRDefault="00357CE7" w:rsidP="00357CE7">
      <w:pPr>
        <w:spacing w:after="0" w:line="240" w:lineRule="auto"/>
        <w:jc w:val="both"/>
        <w:rPr>
          <w:rFonts w:cs="Arial"/>
          <w:sz w:val="20"/>
          <w:szCs w:val="20"/>
        </w:rPr>
      </w:pPr>
    </w:p>
    <w:p w:rsidR="00357CE7" w:rsidRPr="007E06E1" w:rsidRDefault="00357CE7" w:rsidP="00357CE7">
      <w:pPr>
        <w:spacing w:line="240" w:lineRule="auto"/>
        <w:jc w:val="both"/>
        <w:rPr>
          <w:rFonts w:cs="Arial"/>
          <w:b/>
          <w:iCs/>
          <w:sz w:val="20"/>
          <w:szCs w:val="20"/>
        </w:rPr>
      </w:pPr>
      <w:r w:rsidRPr="007E06E1">
        <w:rPr>
          <w:rFonts w:cs="Arial"/>
          <w:iCs/>
          <w:sz w:val="20"/>
          <w:szCs w:val="20"/>
        </w:rPr>
        <w:t>Managing staff absences and contingency plans for emergencies</w:t>
      </w:r>
    </w:p>
    <w:p w:rsidR="00357CE7" w:rsidRPr="00103C07" w:rsidRDefault="00357CE7" w:rsidP="00357CE7">
      <w:pPr>
        <w:pStyle w:val="ListParagraph"/>
        <w:numPr>
          <w:ilvl w:val="0"/>
          <w:numId w:val="2"/>
        </w:numPr>
        <w:spacing w:after="0" w:line="240" w:lineRule="auto"/>
        <w:jc w:val="both"/>
        <w:rPr>
          <w:rFonts w:cs="Arial"/>
          <w:sz w:val="20"/>
          <w:szCs w:val="20"/>
        </w:rPr>
      </w:pPr>
      <w:r w:rsidRPr="008576FE">
        <w:rPr>
          <w:rFonts w:cs="Arial"/>
          <w:sz w:val="20"/>
          <w:szCs w:val="20"/>
        </w:rPr>
        <w:t>Staff should only take holiday during term-time by prior arrangement with their line manager and when sufficient cover can be arranged.</w:t>
      </w:r>
      <w:r>
        <w:rPr>
          <w:rFonts w:cs="Arial"/>
          <w:sz w:val="20"/>
          <w:szCs w:val="20"/>
        </w:rPr>
        <w:t xml:space="preserve"> Where </w:t>
      </w:r>
      <w:r w:rsidRPr="00103C07">
        <w:rPr>
          <w:rFonts w:cs="Arial"/>
          <w:sz w:val="20"/>
          <w:szCs w:val="20"/>
        </w:rPr>
        <w:t>staff may need to take time off for any reason other than sick leave or training, this is agreed with their line manager with sufficient notice.</w:t>
      </w:r>
    </w:p>
    <w:p w:rsidR="00357CE7" w:rsidRPr="00103C07" w:rsidRDefault="00357CE7" w:rsidP="00357CE7">
      <w:pPr>
        <w:pStyle w:val="ListParagraph"/>
        <w:numPr>
          <w:ilvl w:val="0"/>
          <w:numId w:val="2"/>
        </w:numPr>
        <w:spacing w:after="0" w:line="240" w:lineRule="auto"/>
        <w:jc w:val="both"/>
        <w:rPr>
          <w:rFonts w:cs="Arial"/>
          <w:sz w:val="20"/>
          <w:szCs w:val="20"/>
        </w:rPr>
      </w:pPr>
      <w:r w:rsidRPr="00103C07">
        <w:rPr>
          <w:rFonts w:cs="Arial"/>
          <w:sz w:val="20"/>
          <w:szCs w:val="20"/>
        </w:rPr>
        <w:t>Where staff are unwell and take sick leave in accordance with their contract of employment, we organise cover to ensure ratios are maintained.</w:t>
      </w:r>
    </w:p>
    <w:p w:rsidR="00357CE7" w:rsidRPr="00103C07" w:rsidRDefault="00357CE7" w:rsidP="00357CE7">
      <w:pPr>
        <w:pStyle w:val="ListParagraph"/>
        <w:numPr>
          <w:ilvl w:val="0"/>
          <w:numId w:val="2"/>
        </w:numPr>
        <w:spacing w:after="0" w:line="240" w:lineRule="auto"/>
        <w:jc w:val="both"/>
        <w:rPr>
          <w:rFonts w:cs="Arial"/>
          <w:sz w:val="20"/>
          <w:szCs w:val="20"/>
        </w:rPr>
      </w:pPr>
      <w:r w:rsidRPr="00103C07">
        <w:rPr>
          <w:rFonts w:cs="Arial"/>
          <w:sz w:val="20"/>
          <w:szCs w:val="20"/>
        </w:rPr>
        <w:t>Sick leave is monitored and action is taken where necessary in accordance with the contract of employment.</w:t>
      </w:r>
    </w:p>
    <w:p w:rsidR="00357CE7" w:rsidRPr="00103C07" w:rsidRDefault="00357CE7" w:rsidP="00357CE7">
      <w:pPr>
        <w:pStyle w:val="ListParagraph"/>
        <w:numPr>
          <w:ilvl w:val="0"/>
          <w:numId w:val="2"/>
        </w:numPr>
        <w:spacing w:after="0" w:line="240" w:lineRule="auto"/>
        <w:jc w:val="both"/>
        <w:rPr>
          <w:rFonts w:cs="Arial"/>
          <w:sz w:val="20"/>
          <w:szCs w:val="20"/>
        </w:rPr>
      </w:pPr>
      <w:r w:rsidRPr="00103C07">
        <w:rPr>
          <w:rFonts w:cs="Arial"/>
          <w:sz w:val="20"/>
          <w:szCs w:val="20"/>
        </w:rPr>
        <w:t>We have contingency plans to cover staff absences, as follows:</w:t>
      </w:r>
    </w:p>
    <w:p w:rsidR="00357CE7" w:rsidRPr="00103C07" w:rsidRDefault="00357CE7" w:rsidP="00357CE7">
      <w:pPr>
        <w:pStyle w:val="ListParagraph"/>
        <w:spacing w:after="0" w:line="240" w:lineRule="auto"/>
        <w:ind w:left="360"/>
        <w:jc w:val="both"/>
        <w:rPr>
          <w:rFonts w:cs="Arial"/>
          <w:sz w:val="20"/>
          <w:szCs w:val="20"/>
        </w:rPr>
      </w:pPr>
    </w:p>
    <w:p w:rsidR="00357CE7" w:rsidRDefault="00357CE7" w:rsidP="00357CE7">
      <w:pPr>
        <w:pBdr>
          <w:top w:val="single" w:sz="4" w:space="1" w:color="C0504D"/>
          <w:left w:val="single" w:sz="4" w:space="4" w:color="C0504D"/>
          <w:bottom w:val="single" w:sz="4" w:space="1" w:color="C0504D"/>
          <w:right w:val="single" w:sz="4" w:space="4" w:color="C0504D"/>
        </w:pBdr>
        <w:spacing w:line="240" w:lineRule="auto"/>
        <w:ind w:left="360"/>
        <w:jc w:val="both"/>
        <w:rPr>
          <w:rFonts w:cs="Arial"/>
          <w:sz w:val="20"/>
          <w:szCs w:val="20"/>
        </w:rPr>
      </w:pPr>
      <w:r w:rsidRPr="00103C07">
        <w:rPr>
          <w:rFonts w:cs="Arial"/>
          <w:sz w:val="20"/>
          <w:szCs w:val="20"/>
        </w:rPr>
        <w:t>All of our helpers are very flexible and willing to cover additional hours.</w:t>
      </w:r>
    </w:p>
    <w:p w:rsidR="00357CE7" w:rsidRDefault="00357CE7" w:rsidP="00357CE7">
      <w:pPr>
        <w:pBdr>
          <w:top w:val="single" w:sz="4" w:space="1" w:color="C0504D"/>
          <w:left w:val="single" w:sz="4" w:space="4" w:color="C0504D"/>
          <w:bottom w:val="single" w:sz="4" w:space="1" w:color="C0504D"/>
          <w:right w:val="single" w:sz="4" w:space="4" w:color="C0504D"/>
        </w:pBdr>
        <w:spacing w:line="240" w:lineRule="auto"/>
        <w:ind w:left="360"/>
        <w:jc w:val="both"/>
        <w:rPr>
          <w:rFonts w:cs="Arial"/>
          <w:sz w:val="20"/>
          <w:szCs w:val="20"/>
        </w:rPr>
      </w:pPr>
      <w:r>
        <w:rPr>
          <w:rFonts w:cs="Arial"/>
          <w:sz w:val="20"/>
          <w:szCs w:val="20"/>
        </w:rPr>
        <w:t>Committee members are all DBS checked and may be called upon to be included in staff ratios.</w:t>
      </w:r>
    </w:p>
    <w:p w:rsidR="00357CE7" w:rsidRDefault="00357CE7" w:rsidP="00357CE7">
      <w:pPr>
        <w:pBdr>
          <w:top w:val="single" w:sz="4" w:space="1" w:color="C0504D"/>
          <w:left w:val="single" w:sz="4" w:space="4" w:color="C0504D"/>
          <w:bottom w:val="single" w:sz="4" w:space="1" w:color="C0504D"/>
          <w:right w:val="single" w:sz="4" w:space="4" w:color="C0504D"/>
        </w:pBdr>
        <w:spacing w:line="240" w:lineRule="auto"/>
        <w:ind w:left="360"/>
        <w:jc w:val="both"/>
        <w:rPr>
          <w:rFonts w:cs="Arial"/>
          <w:sz w:val="20"/>
          <w:szCs w:val="20"/>
        </w:rPr>
      </w:pPr>
      <w:r>
        <w:rPr>
          <w:rFonts w:cs="Arial"/>
          <w:sz w:val="20"/>
          <w:szCs w:val="20"/>
        </w:rPr>
        <w:t>Bank workers are used to cover sessions.</w:t>
      </w:r>
    </w:p>
    <w:p w:rsidR="00357CE7" w:rsidRDefault="00357CE7" w:rsidP="00357CE7">
      <w:pPr>
        <w:pStyle w:val="Heading3"/>
      </w:pPr>
      <w:bookmarkStart w:id="3" w:name="_Toc446446015"/>
    </w:p>
    <w:p w:rsidR="00357CE7" w:rsidRPr="00103C07" w:rsidRDefault="00357CE7" w:rsidP="00357CE7">
      <w:pPr>
        <w:pStyle w:val="Heading3"/>
      </w:pPr>
      <w:r w:rsidRPr="00103C07">
        <w:t>2.2</w:t>
      </w:r>
      <w:r w:rsidRPr="00103C07">
        <w:tab/>
        <w:t>Induction of staff and committee</w:t>
      </w:r>
      <w:bookmarkEnd w:id="3"/>
    </w:p>
    <w:p w:rsidR="00357CE7" w:rsidRPr="00103C07" w:rsidRDefault="00357CE7" w:rsidP="00357CE7">
      <w:pPr>
        <w:spacing w:line="240" w:lineRule="auto"/>
        <w:rPr>
          <w:rFonts w:cs="Arial"/>
          <w:b/>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t>Policy Statement</w:t>
      </w:r>
    </w:p>
    <w:p w:rsidR="00357CE7" w:rsidRPr="00103C07" w:rsidRDefault="00357CE7" w:rsidP="00357CE7">
      <w:pPr>
        <w:spacing w:line="240" w:lineRule="auto"/>
        <w:jc w:val="both"/>
        <w:rPr>
          <w:rFonts w:cs="Arial"/>
          <w:sz w:val="20"/>
          <w:szCs w:val="20"/>
        </w:rPr>
      </w:pPr>
      <w:r w:rsidRPr="00103C07">
        <w:rPr>
          <w:rFonts w:cs="Arial"/>
          <w:sz w:val="20"/>
          <w:szCs w:val="20"/>
        </w:rPr>
        <w:t>We provide an induction for all staff and committee members in order to fully brief them about the setting, the families we serve, our policies and procedures, curriculum and daily practice.</w:t>
      </w:r>
    </w:p>
    <w:p w:rsidR="00357CE7" w:rsidRPr="00103C07" w:rsidRDefault="00357CE7" w:rsidP="00357CE7">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57CE7" w:rsidRPr="00103C07" w:rsidTr="009E1FE1">
        <w:tc>
          <w:tcPr>
            <w:tcW w:w="1250" w:type="pct"/>
            <w:shd w:val="clear" w:color="auto" w:fill="00ACB6"/>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rsidR="00357CE7" w:rsidRPr="00103C07" w:rsidRDefault="00357CE7" w:rsidP="009E1FE1">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357CE7" w:rsidRPr="00103C07" w:rsidTr="009E1FE1">
        <w:tc>
          <w:tcPr>
            <w:tcW w:w="1250" w:type="pct"/>
            <w:shd w:val="clear" w:color="auto" w:fill="00ACB6"/>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1.3 Keeping safe</w:t>
            </w:r>
          </w:p>
        </w:tc>
        <w:tc>
          <w:tcPr>
            <w:tcW w:w="1250" w:type="pct"/>
            <w:shd w:val="clear" w:color="auto" w:fill="A64D8A"/>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2.4 Key person</w:t>
            </w:r>
          </w:p>
        </w:tc>
        <w:tc>
          <w:tcPr>
            <w:tcW w:w="1250" w:type="pct"/>
            <w:shd w:val="clear" w:color="auto" w:fill="80B71B"/>
          </w:tcPr>
          <w:p w:rsidR="00357CE7" w:rsidRPr="00103C07" w:rsidRDefault="00357CE7" w:rsidP="009E1FE1">
            <w:pPr>
              <w:spacing w:line="240" w:lineRule="auto"/>
              <w:ind w:left="360" w:hanging="360"/>
              <w:rPr>
                <w:rFonts w:cs="Arial"/>
                <w:color w:val="FFFFFF"/>
                <w:sz w:val="20"/>
                <w:szCs w:val="20"/>
              </w:rPr>
            </w:pPr>
            <w:r w:rsidRPr="00103C07">
              <w:rPr>
                <w:rFonts w:cs="Arial"/>
                <w:color w:val="FFFFFF"/>
                <w:sz w:val="20"/>
                <w:szCs w:val="20"/>
              </w:rPr>
              <w:t>3.2 Supporting every child</w:t>
            </w:r>
          </w:p>
        </w:tc>
        <w:tc>
          <w:tcPr>
            <w:tcW w:w="1250" w:type="pct"/>
            <w:shd w:val="clear" w:color="auto" w:fill="EE7F00"/>
          </w:tcPr>
          <w:p w:rsidR="00357CE7" w:rsidRPr="00103C07" w:rsidRDefault="00357CE7" w:rsidP="009E1FE1">
            <w:pPr>
              <w:pStyle w:val="ListParagraph"/>
              <w:spacing w:line="240" w:lineRule="auto"/>
              <w:ind w:left="360" w:hanging="360"/>
              <w:rPr>
                <w:rFonts w:cs="Arial"/>
                <w:color w:val="FFFFFF"/>
                <w:sz w:val="20"/>
                <w:szCs w:val="20"/>
              </w:rPr>
            </w:pPr>
          </w:p>
        </w:tc>
      </w:tr>
    </w:tbl>
    <w:p w:rsidR="00357CE7" w:rsidRPr="00103C07" w:rsidRDefault="00357CE7" w:rsidP="00357CE7">
      <w:pPr>
        <w:spacing w:line="240" w:lineRule="auto"/>
        <w:rPr>
          <w:rFonts w:cs="Arial"/>
          <w:b/>
          <w:sz w:val="20"/>
          <w:szCs w:val="20"/>
        </w:rPr>
      </w:pPr>
      <w:r w:rsidRPr="00103C07">
        <w:rPr>
          <w:rFonts w:cs="Arial"/>
          <w:sz w:val="20"/>
          <w:szCs w:val="20"/>
        </w:rPr>
        <w:br/>
      </w:r>
      <w:r w:rsidRPr="00103C07">
        <w:rPr>
          <w:rFonts w:cs="Arial"/>
          <w:b/>
          <w:sz w:val="20"/>
          <w:szCs w:val="20"/>
        </w:rPr>
        <w:t>Procedures</w:t>
      </w:r>
    </w:p>
    <w:p w:rsidR="00357CE7" w:rsidRPr="00103C07" w:rsidRDefault="00357CE7" w:rsidP="00357CE7">
      <w:pPr>
        <w:pStyle w:val="ListParagraph"/>
        <w:numPr>
          <w:ilvl w:val="0"/>
          <w:numId w:val="3"/>
        </w:numPr>
        <w:spacing w:after="0" w:line="240" w:lineRule="auto"/>
        <w:ind w:hanging="357"/>
        <w:jc w:val="both"/>
        <w:rPr>
          <w:rFonts w:cs="Arial"/>
          <w:sz w:val="20"/>
          <w:szCs w:val="20"/>
        </w:rPr>
      </w:pPr>
      <w:r w:rsidRPr="00103C07">
        <w:rPr>
          <w:rFonts w:cs="Arial"/>
          <w:sz w:val="20"/>
          <w:szCs w:val="20"/>
        </w:rPr>
        <w:t>We have a written induction plan for all new staff</w:t>
      </w:r>
      <w:r>
        <w:rPr>
          <w:rFonts w:cs="Arial"/>
          <w:sz w:val="20"/>
          <w:szCs w:val="20"/>
        </w:rPr>
        <w:t xml:space="preserve"> and committee members</w:t>
      </w:r>
      <w:r w:rsidRPr="00103C07">
        <w:rPr>
          <w:rFonts w:cs="Arial"/>
          <w:sz w:val="20"/>
          <w:szCs w:val="20"/>
        </w:rPr>
        <w:t>, which includes the following:</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Introductions to all staff and volunteers, including management committee members.</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Familiarising with the building, health and safety and fire procedures.</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Ensuring our policies and procedures have been read and are carried out.</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Introduction to parents, especially parents of allocated key children where appropriate.</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Familiarising them with confidential information where applicable in relation to any key children.</w:t>
      </w:r>
    </w:p>
    <w:p w:rsidR="00357CE7" w:rsidRPr="00103C07" w:rsidRDefault="00357CE7" w:rsidP="00357CE7">
      <w:pPr>
        <w:pStyle w:val="ListParagraph"/>
        <w:numPr>
          <w:ilvl w:val="1"/>
          <w:numId w:val="5"/>
        </w:numPr>
        <w:spacing w:after="0" w:line="240" w:lineRule="auto"/>
        <w:jc w:val="both"/>
        <w:rPr>
          <w:rFonts w:cs="Arial"/>
          <w:sz w:val="20"/>
          <w:szCs w:val="20"/>
        </w:rPr>
      </w:pPr>
      <w:r w:rsidRPr="00103C07">
        <w:rPr>
          <w:rFonts w:cs="Arial"/>
          <w:sz w:val="20"/>
          <w:szCs w:val="20"/>
        </w:rPr>
        <w:t>Details of the tasks and daily routines to be completed.</w:t>
      </w:r>
    </w:p>
    <w:p w:rsidR="00357CE7" w:rsidRPr="00103C07" w:rsidRDefault="00357CE7" w:rsidP="00357CE7">
      <w:pPr>
        <w:pStyle w:val="ListParagraph"/>
        <w:numPr>
          <w:ilvl w:val="0"/>
          <w:numId w:val="3"/>
        </w:numPr>
        <w:spacing w:after="0" w:line="240" w:lineRule="auto"/>
        <w:ind w:hanging="357"/>
        <w:jc w:val="both"/>
        <w:rPr>
          <w:rFonts w:cs="Arial"/>
          <w:sz w:val="20"/>
          <w:szCs w:val="20"/>
        </w:rPr>
      </w:pPr>
      <w:r w:rsidRPr="00103C07">
        <w:rPr>
          <w:rFonts w:cs="Arial"/>
          <w:sz w:val="20"/>
          <w:szCs w:val="20"/>
        </w:rPr>
        <w:t>The induction period lasts two weeks. The line manager</w:t>
      </w:r>
      <w:r>
        <w:rPr>
          <w:rFonts w:cs="Arial"/>
          <w:sz w:val="20"/>
          <w:szCs w:val="20"/>
        </w:rPr>
        <w:t xml:space="preserve"> inducts new staff. The C</w:t>
      </w:r>
      <w:r w:rsidRPr="00103C07">
        <w:rPr>
          <w:rFonts w:cs="Arial"/>
          <w:sz w:val="20"/>
          <w:szCs w:val="20"/>
        </w:rPr>
        <w:t>hairperson inducts a new P</w:t>
      </w:r>
      <w:r>
        <w:rPr>
          <w:rFonts w:cs="Arial"/>
          <w:sz w:val="20"/>
          <w:szCs w:val="20"/>
        </w:rPr>
        <w:t>re-School Leader</w:t>
      </w:r>
      <w:r w:rsidRPr="00103C07">
        <w:rPr>
          <w:rFonts w:cs="Arial"/>
          <w:sz w:val="20"/>
          <w:szCs w:val="20"/>
        </w:rPr>
        <w:t xml:space="preserve"> and the outgoing Chairperson inducts the new Chairperson and committee.</w:t>
      </w:r>
    </w:p>
    <w:p w:rsidR="00357CE7" w:rsidRPr="00103C07" w:rsidRDefault="00357CE7" w:rsidP="00357CE7">
      <w:pPr>
        <w:pStyle w:val="ListParagraph"/>
        <w:numPr>
          <w:ilvl w:val="0"/>
          <w:numId w:val="3"/>
        </w:numPr>
        <w:spacing w:after="0" w:line="240" w:lineRule="auto"/>
        <w:ind w:hanging="357"/>
        <w:jc w:val="both"/>
        <w:rPr>
          <w:rFonts w:cs="Arial"/>
          <w:sz w:val="20"/>
          <w:szCs w:val="20"/>
        </w:rPr>
      </w:pPr>
      <w:r w:rsidRPr="00103C07">
        <w:rPr>
          <w:rFonts w:cs="Arial"/>
          <w:sz w:val="20"/>
          <w:szCs w:val="20"/>
        </w:rPr>
        <w:t>During the induction period, the individual must demonstrate understanding of</w:t>
      </w:r>
      <w:r>
        <w:rPr>
          <w:rFonts w:cs="Arial"/>
          <w:sz w:val="20"/>
          <w:szCs w:val="20"/>
        </w:rPr>
        <w:t>,</w:t>
      </w:r>
      <w:r w:rsidRPr="00103C07">
        <w:rPr>
          <w:rFonts w:cs="Arial"/>
          <w:sz w:val="20"/>
          <w:szCs w:val="20"/>
        </w:rPr>
        <w:t xml:space="preserve"> and compliance with policies, procedures, tasks and routines.</w:t>
      </w:r>
    </w:p>
    <w:p w:rsidR="00357CE7" w:rsidRPr="00103C07" w:rsidRDefault="00357CE7" w:rsidP="00357CE7">
      <w:pPr>
        <w:pStyle w:val="ListParagraph"/>
        <w:numPr>
          <w:ilvl w:val="0"/>
          <w:numId w:val="3"/>
        </w:numPr>
        <w:spacing w:after="0" w:line="240" w:lineRule="auto"/>
        <w:ind w:hanging="357"/>
        <w:jc w:val="both"/>
        <w:rPr>
          <w:rFonts w:cs="Arial"/>
          <w:sz w:val="20"/>
          <w:szCs w:val="20"/>
        </w:rPr>
      </w:pPr>
      <w:r w:rsidRPr="00103C07">
        <w:rPr>
          <w:rFonts w:cs="Arial"/>
          <w:sz w:val="20"/>
          <w:szCs w:val="20"/>
        </w:rPr>
        <w:t>Successful completion of the induction forms part of the probationary period.</w:t>
      </w:r>
    </w:p>
    <w:p w:rsidR="00357CE7" w:rsidRPr="00103C07" w:rsidRDefault="00357CE7" w:rsidP="00357CE7">
      <w:pPr>
        <w:spacing w:after="0" w:line="240" w:lineRule="auto"/>
        <w:rPr>
          <w:rFonts w:cs="Arial"/>
          <w:sz w:val="20"/>
          <w:szCs w:val="20"/>
        </w:rPr>
      </w:pPr>
    </w:p>
    <w:p w:rsidR="00357CE7" w:rsidRPr="00103C07" w:rsidRDefault="00357CE7" w:rsidP="00357CE7">
      <w:pPr>
        <w:pStyle w:val="Heading3"/>
      </w:pPr>
      <w:bookmarkStart w:id="4" w:name="_Toc446446016"/>
      <w:r w:rsidRPr="00103C07">
        <w:t>2.3</w:t>
      </w:r>
      <w:r w:rsidRPr="00103C07">
        <w:tab/>
        <w:t>Student placements</w:t>
      </w:r>
      <w:bookmarkEnd w:id="4"/>
    </w:p>
    <w:p w:rsidR="00357CE7" w:rsidRPr="00103C07" w:rsidRDefault="00357CE7" w:rsidP="00357CE7">
      <w:pPr>
        <w:spacing w:line="240" w:lineRule="auto"/>
        <w:rPr>
          <w:rFonts w:cs="Arial"/>
          <w:b/>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lastRenderedPageBreak/>
        <w:t>Policy Statement</w:t>
      </w:r>
    </w:p>
    <w:p w:rsidR="00357CE7" w:rsidRPr="00103C07" w:rsidRDefault="00357CE7" w:rsidP="00357CE7">
      <w:pPr>
        <w:spacing w:line="240" w:lineRule="auto"/>
        <w:jc w:val="both"/>
        <w:rPr>
          <w:rFonts w:cs="Arial"/>
          <w:sz w:val="20"/>
          <w:szCs w:val="20"/>
        </w:rPr>
      </w:pPr>
      <w:r>
        <w:rPr>
          <w:rFonts w:cs="Arial"/>
          <w:sz w:val="20"/>
          <w:szCs w:val="20"/>
        </w:rPr>
        <w:t>Stratton Pre-School</w:t>
      </w:r>
      <w:r w:rsidRPr="00103C07">
        <w:rPr>
          <w:rFonts w:cs="Arial"/>
          <w:sz w:val="20"/>
          <w:szCs w:val="20"/>
        </w:rPr>
        <w:t xml:space="preserve"> recognises that qualifications and training make an important contribution to the quality of the care and education provided by early years settings. As part of our commitment to quality, we may offer placements to students undertaking early years qualifications and training. We also occasionally offer placements for school pupils on work experience.</w:t>
      </w:r>
    </w:p>
    <w:p w:rsidR="00357CE7" w:rsidRPr="00103C07" w:rsidRDefault="00357CE7" w:rsidP="00357CE7">
      <w:pPr>
        <w:spacing w:line="240" w:lineRule="auto"/>
        <w:jc w:val="both"/>
        <w:rPr>
          <w:rFonts w:cs="Arial"/>
          <w:sz w:val="20"/>
          <w:szCs w:val="20"/>
        </w:rPr>
      </w:pPr>
      <w:r w:rsidRPr="00103C07">
        <w:rPr>
          <w:rFonts w:cs="Arial"/>
          <w:sz w:val="20"/>
          <w:szCs w:val="20"/>
        </w:rPr>
        <w:t>We aim to provide for students on placement with us experiences that contribute to the successful completion of their studies and that provide examples of quality practice in early years care and education.</w:t>
      </w:r>
    </w:p>
    <w:p w:rsidR="00357CE7" w:rsidRPr="00103C07" w:rsidRDefault="00357CE7" w:rsidP="00357CE7">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57CE7" w:rsidRPr="00103C07" w:rsidTr="009E1FE1">
        <w:tc>
          <w:tcPr>
            <w:tcW w:w="1250" w:type="pct"/>
            <w:shd w:val="clear" w:color="auto" w:fill="00ACB6"/>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rsidR="00357CE7" w:rsidRPr="00103C07" w:rsidRDefault="00357CE7" w:rsidP="009E1FE1">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357CE7" w:rsidRPr="00103C07" w:rsidTr="009E1FE1">
        <w:tc>
          <w:tcPr>
            <w:tcW w:w="1250" w:type="pct"/>
            <w:shd w:val="clear" w:color="auto" w:fill="00ACB6"/>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1.3 Keeping safe</w:t>
            </w:r>
          </w:p>
        </w:tc>
        <w:tc>
          <w:tcPr>
            <w:tcW w:w="1250" w:type="pct"/>
            <w:shd w:val="clear" w:color="auto" w:fill="A64D8A"/>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t>2.2 Parents as partners</w:t>
            </w:r>
          </w:p>
        </w:tc>
        <w:tc>
          <w:tcPr>
            <w:tcW w:w="1250" w:type="pct"/>
            <w:shd w:val="clear" w:color="auto" w:fill="80B71B"/>
          </w:tcPr>
          <w:p w:rsidR="00357CE7" w:rsidRPr="00103C07" w:rsidRDefault="00357CE7" w:rsidP="009E1FE1">
            <w:pPr>
              <w:spacing w:line="240" w:lineRule="auto"/>
              <w:ind w:left="360" w:hanging="360"/>
              <w:rPr>
                <w:rFonts w:cs="Arial"/>
                <w:color w:val="FFFFFF"/>
                <w:sz w:val="20"/>
                <w:szCs w:val="20"/>
              </w:rPr>
            </w:pPr>
            <w:r w:rsidRPr="00103C07">
              <w:rPr>
                <w:rFonts w:cs="Arial"/>
                <w:color w:val="FFFFFF"/>
                <w:sz w:val="20"/>
                <w:szCs w:val="20"/>
              </w:rPr>
              <w:t>3.4 The wider context</w:t>
            </w:r>
          </w:p>
        </w:tc>
        <w:tc>
          <w:tcPr>
            <w:tcW w:w="1250" w:type="pct"/>
            <w:shd w:val="clear" w:color="auto" w:fill="EE7F00"/>
          </w:tcPr>
          <w:p w:rsidR="00357CE7" w:rsidRPr="00103C07" w:rsidRDefault="00357CE7" w:rsidP="009E1FE1">
            <w:pPr>
              <w:pStyle w:val="ListParagraph"/>
              <w:spacing w:line="240" w:lineRule="auto"/>
              <w:ind w:left="360" w:hanging="360"/>
              <w:rPr>
                <w:rFonts w:cs="Arial"/>
                <w:color w:val="FFFFFF"/>
                <w:sz w:val="20"/>
                <w:szCs w:val="20"/>
              </w:rPr>
            </w:pPr>
          </w:p>
        </w:tc>
      </w:tr>
    </w:tbl>
    <w:p w:rsidR="00357CE7" w:rsidRPr="00103C07" w:rsidRDefault="00357CE7" w:rsidP="00357CE7">
      <w:pPr>
        <w:spacing w:line="240" w:lineRule="auto"/>
        <w:rPr>
          <w:b/>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t>Procedures</w:t>
      </w:r>
    </w:p>
    <w:p w:rsidR="00357CE7" w:rsidRDefault="00357CE7" w:rsidP="00357CE7">
      <w:pPr>
        <w:numPr>
          <w:ilvl w:val="0"/>
          <w:numId w:val="4"/>
        </w:numPr>
        <w:spacing w:after="0" w:line="240" w:lineRule="auto"/>
        <w:jc w:val="both"/>
        <w:rPr>
          <w:rFonts w:cs="Arial"/>
          <w:sz w:val="20"/>
          <w:szCs w:val="20"/>
        </w:rPr>
      </w:pPr>
      <w:r w:rsidRPr="00103C07">
        <w:rPr>
          <w:rFonts w:cs="Arial"/>
          <w:sz w:val="20"/>
          <w:szCs w:val="20"/>
        </w:rPr>
        <w:t xml:space="preserve">We require students on qualification courses to meet the 'suitable person' requirements of Ofsted and have </w:t>
      </w:r>
      <w:r>
        <w:rPr>
          <w:rFonts w:cs="Arial"/>
          <w:sz w:val="20"/>
          <w:szCs w:val="20"/>
        </w:rPr>
        <w:t>DBS</w:t>
      </w:r>
      <w:r w:rsidRPr="00103C07">
        <w:rPr>
          <w:rFonts w:cs="Arial"/>
          <w:sz w:val="20"/>
          <w:szCs w:val="20"/>
        </w:rPr>
        <w:t xml:space="preserve"> checks carried out.</w:t>
      </w:r>
    </w:p>
    <w:p w:rsidR="00357CE7" w:rsidRPr="00103C07" w:rsidRDefault="00357CE7" w:rsidP="00357CE7">
      <w:pPr>
        <w:numPr>
          <w:ilvl w:val="0"/>
          <w:numId w:val="4"/>
        </w:numPr>
        <w:spacing w:after="0" w:line="240" w:lineRule="auto"/>
        <w:jc w:val="both"/>
        <w:rPr>
          <w:rFonts w:cs="Arial"/>
          <w:sz w:val="20"/>
          <w:szCs w:val="20"/>
        </w:rPr>
      </w:pPr>
      <w:r>
        <w:rPr>
          <w:rFonts w:cs="Arial"/>
          <w:sz w:val="20"/>
          <w:szCs w:val="20"/>
        </w:rPr>
        <w:t>We require students in our setting to have a sufficient understanding and use of English to contribute to the well-being of children in our care.</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require schools placing students under the age of 17 years with the setting to vouch for their good character.</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supervise students under the age of 17 years at all times and do not allow them to have unsupervised access to children.</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Students undertaking qualification courses who are placed in our setting on a short term basis are not counted in our staffing ratios.</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Trainee staff employed by the setting may be included in the ratios if they are deemed competent.</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take out employers' liability insurance and public liability insurance, which covers both trainees and voluntary helpers.</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require students to keep to our confidentiality policy.</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co-operate with students' tutors in order to help students to fulfil the requirements of their course of study.</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provide students, at the first session of their placement, with a short induction on how our setting is managed, how our sessions are organised and our policies and procedures.</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communicate a positive message to students about the value of qualifications and training.</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make the needs of the children paramount by not admitting students in numbers that hinder the essential work of the setting.</w:t>
      </w:r>
    </w:p>
    <w:p w:rsidR="00357CE7" w:rsidRPr="00103C07" w:rsidRDefault="00357CE7" w:rsidP="00357CE7">
      <w:pPr>
        <w:numPr>
          <w:ilvl w:val="0"/>
          <w:numId w:val="4"/>
        </w:numPr>
        <w:spacing w:after="0" w:line="240" w:lineRule="auto"/>
        <w:jc w:val="both"/>
        <w:rPr>
          <w:rFonts w:cs="Arial"/>
          <w:sz w:val="20"/>
          <w:szCs w:val="20"/>
        </w:rPr>
      </w:pPr>
      <w:r w:rsidRPr="00103C07">
        <w:rPr>
          <w:rFonts w:cs="Arial"/>
          <w:sz w:val="20"/>
          <w:szCs w:val="20"/>
        </w:rPr>
        <w:t>We ensure that trainees and students placed with us are engaged in bona fide early years training, which provides the necessary background understanding of children's development and activities.</w:t>
      </w:r>
    </w:p>
    <w:p w:rsidR="00357CE7" w:rsidRPr="00103C07" w:rsidRDefault="00357CE7" w:rsidP="00357CE7">
      <w:pPr>
        <w:spacing w:after="0" w:line="360" w:lineRule="auto"/>
        <w:jc w:val="both"/>
        <w:rPr>
          <w:rFonts w:cs="Arial"/>
          <w:sz w:val="20"/>
          <w:szCs w:val="20"/>
        </w:rPr>
      </w:pPr>
    </w:p>
    <w:p w:rsidR="00357CE7" w:rsidRPr="00103C07" w:rsidRDefault="00357CE7" w:rsidP="00357CE7">
      <w:pPr>
        <w:pStyle w:val="Heading3"/>
        <w:spacing w:line="240" w:lineRule="auto"/>
      </w:pPr>
      <w:bookmarkStart w:id="5" w:name="_Toc446446017"/>
      <w:r>
        <w:t>2.4</w:t>
      </w:r>
      <w:r w:rsidRPr="00103C07">
        <w:tab/>
      </w:r>
      <w:r>
        <w:t>Induction of staff, volunteers and managers</w:t>
      </w:r>
      <w:bookmarkEnd w:id="5"/>
    </w:p>
    <w:p w:rsidR="00357CE7" w:rsidRDefault="00357CE7" w:rsidP="00357CE7">
      <w:pPr>
        <w:spacing w:line="240" w:lineRule="auto"/>
        <w:rPr>
          <w:rFonts w:cs="Arial"/>
          <w:b/>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t>Policy statement</w:t>
      </w:r>
    </w:p>
    <w:p w:rsidR="00357CE7" w:rsidRPr="00103C07" w:rsidRDefault="00357CE7" w:rsidP="00357CE7">
      <w:pPr>
        <w:spacing w:line="240" w:lineRule="auto"/>
        <w:jc w:val="both"/>
        <w:rPr>
          <w:rFonts w:cs="Arial"/>
          <w:sz w:val="20"/>
          <w:szCs w:val="20"/>
        </w:rPr>
      </w:pPr>
      <w:r>
        <w:rPr>
          <w:rFonts w:cs="Arial"/>
          <w:sz w:val="20"/>
          <w:szCs w:val="20"/>
        </w:rPr>
        <w:t>We provide an induction for all staff, volunteers and managers in order to fully brief them about the setting, the families we serve, our policies and procedures, curriculum and daily practice.</w:t>
      </w:r>
    </w:p>
    <w:p w:rsidR="00357CE7" w:rsidRPr="00103C07" w:rsidRDefault="00357CE7" w:rsidP="00357CE7">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57CE7" w:rsidRPr="00103C07" w:rsidTr="009E1FE1">
        <w:tc>
          <w:tcPr>
            <w:tcW w:w="1250" w:type="pct"/>
            <w:shd w:val="clear" w:color="auto" w:fill="00ACB6"/>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rsidR="00357CE7" w:rsidRPr="00103C07" w:rsidRDefault="00357CE7" w:rsidP="009E1FE1">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rsidR="00357CE7" w:rsidRPr="00103C07" w:rsidRDefault="00357CE7" w:rsidP="009E1FE1">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357CE7" w:rsidRPr="00103C07" w:rsidTr="009E1FE1">
        <w:tc>
          <w:tcPr>
            <w:tcW w:w="1250" w:type="pct"/>
            <w:shd w:val="clear" w:color="auto" w:fill="00ACB6"/>
          </w:tcPr>
          <w:p w:rsidR="00357CE7" w:rsidRPr="00103C07" w:rsidRDefault="00357CE7" w:rsidP="009E1FE1">
            <w:pPr>
              <w:pStyle w:val="ListParagraph"/>
              <w:spacing w:line="240" w:lineRule="auto"/>
              <w:ind w:left="360" w:hanging="360"/>
              <w:rPr>
                <w:rFonts w:cs="Arial"/>
                <w:color w:val="FFFFFF"/>
                <w:sz w:val="20"/>
                <w:szCs w:val="20"/>
              </w:rPr>
            </w:pPr>
            <w:r w:rsidRPr="00103C07">
              <w:rPr>
                <w:rFonts w:cs="Arial"/>
                <w:color w:val="FFFFFF"/>
                <w:sz w:val="20"/>
                <w:szCs w:val="20"/>
              </w:rPr>
              <w:lastRenderedPageBreak/>
              <w:t>1.3 Keeping safe</w:t>
            </w:r>
          </w:p>
        </w:tc>
        <w:tc>
          <w:tcPr>
            <w:tcW w:w="1250" w:type="pct"/>
            <w:shd w:val="clear" w:color="auto" w:fill="A64D8A"/>
          </w:tcPr>
          <w:p w:rsidR="00357CE7" w:rsidRPr="00103C07" w:rsidRDefault="00357CE7" w:rsidP="009E1FE1">
            <w:pPr>
              <w:pStyle w:val="ListParagraph"/>
              <w:spacing w:line="240" w:lineRule="auto"/>
              <w:ind w:left="360" w:hanging="360"/>
              <w:rPr>
                <w:rFonts w:cs="Arial"/>
                <w:color w:val="FFFFFF"/>
                <w:sz w:val="20"/>
                <w:szCs w:val="20"/>
              </w:rPr>
            </w:pPr>
            <w:r>
              <w:rPr>
                <w:rFonts w:cs="Arial"/>
                <w:color w:val="FFFFFF"/>
                <w:sz w:val="20"/>
                <w:szCs w:val="20"/>
              </w:rPr>
              <w:t>2.4 Key person</w:t>
            </w:r>
          </w:p>
        </w:tc>
        <w:tc>
          <w:tcPr>
            <w:tcW w:w="1250" w:type="pct"/>
            <w:shd w:val="clear" w:color="auto" w:fill="80B71B"/>
          </w:tcPr>
          <w:p w:rsidR="00357CE7" w:rsidRPr="00103C07" w:rsidRDefault="00357CE7" w:rsidP="009E1FE1">
            <w:pPr>
              <w:spacing w:line="240" w:lineRule="auto"/>
              <w:ind w:left="360" w:hanging="360"/>
              <w:rPr>
                <w:rFonts w:cs="Arial"/>
                <w:color w:val="FFFFFF"/>
                <w:sz w:val="20"/>
                <w:szCs w:val="20"/>
              </w:rPr>
            </w:pPr>
            <w:r w:rsidRPr="00103C07">
              <w:rPr>
                <w:rFonts w:cs="Arial"/>
                <w:color w:val="FFFFFF"/>
                <w:sz w:val="20"/>
                <w:szCs w:val="20"/>
              </w:rPr>
              <w:t>3.3 The learning environment</w:t>
            </w:r>
          </w:p>
          <w:p w:rsidR="00357CE7" w:rsidRPr="00103C07" w:rsidRDefault="00357CE7" w:rsidP="009E1FE1">
            <w:pPr>
              <w:spacing w:line="240" w:lineRule="auto"/>
              <w:ind w:left="360" w:hanging="360"/>
              <w:rPr>
                <w:rFonts w:cs="Arial"/>
                <w:color w:val="FFFFFF"/>
                <w:sz w:val="20"/>
                <w:szCs w:val="20"/>
              </w:rPr>
            </w:pPr>
            <w:r w:rsidRPr="00103C07">
              <w:rPr>
                <w:rFonts w:cs="Arial"/>
                <w:color w:val="FFFFFF"/>
                <w:sz w:val="20"/>
                <w:szCs w:val="20"/>
              </w:rPr>
              <w:t>3.4 The wider context</w:t>
            </w:r>
          </w:p>
        </w:tc>
        <w:tc>
          <w:tcPr>
            <w:tcW w:w="1250" w:type="pct"/>
            <w:shd w:val="clear" w:color="auto" w:fill="EE7F00"/>
          </w:tcPr>
          <w:p w:rsidR="00357CE7" w:rsidRPr="00103C07" w:rsidRDefault="00357CE7" w:rsidP="009E1FE1">
            <w:pPr>
              <w:pStyle w:val="ListParagraph"/>
              <w:spacing w:line="240" w:lineRule="auto"/>
              <w:ind w:left="360" w:hanging="360"/>
              <w:rPr>
                <w:rFonts w:cs="Arial"/>
                <w:color w:val="FFFFFF"/>
                <w:sz w:val="20"/>
                <w:szCs w:val="20"/>
              </w:rPr>
            </w:pPr>
          </w:p>
        </w:tc>
      </w:tr>
    </w:tbl>
    <w:p w:rsidR="00357CE7" w:rsidRPr="00103C07" w:rsidRDefault="00357CE7" w:rsidP="00357CE7">
      <w:pPr>
        <w:spacing w:line="240" w:lineRule="auto"/>
        <w:rPr>
          <w:rFonts w:cs="Arial"/>
          <w:sz w:val="20"/>
          <w:szCs w:val="20"/>
        </w:rPr>
      </w:pPr>
    </w:p>
    <w:p w:rsidR="00357CE7" w:rsidRPr="00103C07" w:rsidRDefault="00357CE7" w:rsidP="00357CE7">
      <w:pPr>
        <w:spacing w:line="240" w:lineRule="auto"/>
        <w:rPr>
          <w:rFonts w:cs="Arial"/>
          <w:b/>
          <w:sz w:val="20"/>
          <w:szCs w:val="20"/>
        </w:rPr>
      </w:pPr>
      <w:r w:rsidRPr="00103C07">
        <w:rPr>
          <w:rFonts w:cs="Arial"/>
          <w:b/>
          <w:sz w:val="20"/>
          <w:szCs w:val="20"/>
        </w:rPr>
        <w:t>Procedures</w:t>
      </w:r>
    </w:p>
    <w:p w:rsidR="00357CE7" w:rsidRPr="00103C07" w:rsidRDefault="00357CE7" w:rsidP="00357CE7">
      <w:pPr>
        <w:numPr>
          <w:ilvl w:val="0"/>
          <w:numId w:val="4"/>
        </w:numPr>
        <w:spacing w:after="0" w:line="240" w:lineRule="auto"/>
        <w:jc w:val="both"/>
        <w:rPr>
          <w:rFonts w:cs="Arial"/>
          <w:sz w:val="20"/>
          <w:szCs w:val="20"/>
        </w:rPr>
      </w:pPr>
      <w:r>
        <w:rPr>
          <w:rFonts w:cs="Arial"/>
          <w:sz w:val="20"/>
          <w:szCs w:val="20"/>
        </w:rPr>
        <w:t>We have a written induction plan for all new staff, which includes the following:</w:t>
      </w:r>
    </w:p>
    <w:p w:rsidR="00357CE7" w:rsidRDefault="00357CE7" w:rsidP="00357CE7">
      <w:pPr>
        <w:numPr>
          <w:ilvl w:val="1"/>
          <w:numId w:val="4"/>
        </w:numPr>
        <w:spacing w:after="0" w:line="240" w:lineRule="auto"/>
        <w:jc w:val="both"/>
        <w:rPr>
          <w:rFonts w:cs="Arial"/>
          <w:sz w:val="20"/>
          <w:szCs w:val="20"/>
        </w:rPr>
      </w:pPr>
      <w:r>
        <w:rPr>
          <w:rFonts w:cs="Arial"/>
          <w:sz w:val="20"/>
          <w:szCs w:val="20"/>
        </w:rPr>
        <w:t>Introductions to all staff and volunteers, including management committee members where appropriate;</w:t>
      </w:r>
    </w:p>
    <w:p w:rsidR="00357CE7" w:rsidRDefault="00357CE7" w:rsidP="00357CE7">
      <w:pPr>
        <w:numPr>
          <w:ilvl w:val="1"/>
          <w:numId w:val="4"/>
        </w:numPr>
        <w:spacing w:after="0" w:line="240" w:lineRule="auto"/>
        <w:jc w:val="both"/>
        <w:rPr>
          <w:rFonts w:cs="Arial"/>
          <w:sz w:val="20"/>
          <w:szCs w:val="20"/>
        </w:rPr>
      </w:pPr>
      <w:r>
        <w:rPr>
          <w:rFonts w:cs="Arial"/>
          <w:sz w:val="20"/>
          <w:szCs w:val="20"/>
        </w:rPr>
        <w:t>Familiarising with the building, health and safety, and fire and evacuation procedures;</w:t>
      </w:r>
    </w:p>
    <w:p w:rsidR="00357CE7" w:rsidRDefault="00357CE7" w:rsidP="00357CE7">
      <w:pPr>
        <w:numPr>
          <w:ilvl w:val="1"/>
          <w:numId w:val="4"/>
        </w:numPr>
        <w:spacing w:after="0" w:line="240" w:lineRule="auto"/>
        <w:jc w:val="both"/>
        <w:rPr>
          <w:rFonts w:cs="Arial"/>
          <w:sz w:val="20"/>
          <w:szCs w:val="20"/>
        </w:rPr>
      </w:pPr>
      <w:r>
        <w:rPr>
          <w:rFonts w:cs="Arial"/>
          <w:sz w:val="20"/>
          <w:szCs w:val="20"/>
        </w:rPr>
        <w:t>Ensuring our policies and procedures have been read and are carried out;</w:t>
      </w:r>
    </w:p>
    <w:p w:rsidR="00357CE7" w:rsidRDefault="00357CE7" w:rsidP="00357CE7">
      <w:pPr>
        <w:numPr>
          <w:ilvl w:val="1"/>
          <w:numId w:val="4"/>
        </w:numPr>
        <w:spacing w:after="0" w:line="240" w:lineRule="auto"/>
        <w:jc w:val="both"/>
        <w:rPr>
          <w:rFonts w:cs="Arial"/>
          <w:sz w:val="20"/>
          <w:szCs w:val="20"/>
        </w:rPr>
      </w:pPr>
      <w:r>
        <w:rPr>
          <w:rFonts w:cs="Arial"/>
          <w:sz w:val="20"/>
          <w:szCs w:val="20"/>
        </w:rPr>
        <w:t>Introduction to parents, especially parents of allocated key children where appropriate;</w:t>
      </w:r>
    </w:p>
    <w:p w:rsidR="00357CE7" w:rsidRDefault="00357CE7" w:rsidP="00357CE7">
      <w:pPr>
        <w:numPr>
          <w:ilvl w:val="1"/>
          <w:numId w:val="4"/>
        </w:numPr>
        <w:spacing w:after="0" w:line="240" w:lineRule="auto"/>
        <w:jc w:val="both"/>
        <w:rPr>
          <w:rFonts w:cs="Arial"/>
          <w:sz w:val="20"/>
          <w:szCs w:val="20"/>
        </w:rPr>
      </w:pPr>
      <w:r>
        <w:rPr>
          <w:rFonts w:cs="Arial"/>
          <w:sz w:val="20"/>
          <w:szCs w:val="20"/>
        </w:rPr>
        <w:t>Familiarising them with confidential information where applicable in relation to any key children;</w:t>
      </w:r>
    </w:p>
    <w:p w:rsidR="00357CE7" w:rsidRDefault="00357CE7" w:rsidP="00357CE7">
      <w:pPr>
        <w:numPr>
          <w:ilvl w:val="1"/>
          <w:numId w:val="4"/>
        </w:numPr>
        <w:spacing w:after="0" w:line="240" w:lineRule="auto"/>
        <w:jc w:val="both"/>
        <w:rPr>
          <w:rFonts w:cs="Arial"/>
          <w:sz w:val="20"/>
          <w:szCs w:val="20"/>
        </w:rPr>
      </w:pPr>
      <w:r>
        <w:rPr>
          <w:rFonts w:cs="Arial"/>
          <w:sz w:val="20"/>
          <w:szCs w:val="20"/>
        </w:rPr>
        <w:t>Details of the tasks and daily routines to be completed</w:t>
      </w:r>
    </w:p>
    <w:p w:rsidR="00357CE7" w:rsidRDefault="00357CE7" w:rsidP="00357CE7">
      <w:pPr>
        <w:numPr>
          <w:ilvl w:val="1"/>
          <w:numId w:val="4"/>
        </w:numPr>
        <w:spacing w:after="0" w:line="240" w:lineRule="auto"/>
        <w:jc w:val="both"/>
        <w:rPr>
          <w:rFonts w:cs="Arial"/>
          <w:sz w:val="20"/>
          <w:szCs w:val="20"/>
        </w:rPr>
      </w:pPr>
      <w:r>
        <w:rPr>
          <w:rFonts w:cs="Arial"/>
          <w:sz w:val="20"/>
          <w:szCs w:val="20"/>
        </w:rPr>
        <w:t>The induction period lasts at least two weeks. The manager inducts new staff and volunteers. The chairperson inducts new Pre-School Leaders.</w:t>
      </w:r>
    </w:p>
    <w:p w:rsidR="00357CE7" w:rsidRDefault="00357CE7" w:rsidP="00357CE7">
      <w:pPr>
        <w:numPr>
          <w:ilvl w:val="0"/>
          <w:numId w:val="4"/>
        </w:numPr>
        <w:spacing w:after="0" w:line="240" w:lineRule="auto"/>
        <w:jc w:val="both"/>
        <w:rPr>
          <w:rFonts w:cs="Arial"/>
          <w:sz w:val="20"/>
          <w:szCs w:val="20"/>
        </w:rPr>
      </w:pPr>
      <w:r>
        <w:rPr>
          <w:rFonts w:cs="Arial"/>
          <w:sz w:val="20"/>
          <w:szCs w:val="20"/>
        </w:rPr>
        <w:t>During the induction period, the individual must demonstrate understanding of and compliance with policies, procedures, tasks and routines.</w:t>
      </w:r>
    </w:p>
    <w:p w:rsidR="00357CE7" w:rsidRPr="00F80AD2" w:rsidRDefault="00357CE7" w:rsidP="00357CE7">
      <w:pPr>
        <w:numPr>
          <w:ilvl w:val="0"/>
          <w:numId w:val="4"/>
        </w:numPr>
        <w:spacing w:after="0" w:line="240" w:lineRule="auto"/>
        <w:jc w:val="both"/>
      </w:pPr>
      <w:r>
        <w:rPr>
          <w:rFonts w:cs="Arial"/>
          <w:sz w:val="20"/>
          <w:szCs w:val="20"/>
        </w:rPr>
        <w:t>Successful completion of the induction forms part of the probationary period.</w:t>
      </w:r>
    </w:p>
    <w:p w:rsidR="00357CE7" w:rsidRDefault="00357CE7" w:rsidP="00357CE7">
      <w:pPr>
        <w:spacing w:after="0" w:line="240" w:lineRule="auto"/>
        <w:jc w:val="both"/>
      </w:pPr>
    </w:p>
    <w:p w:rsidR="00357CE7" w:rsidRDefault="00357CE7" w:rsidP="00357CE7"/>
    <w:p w:rsidR="00357CE7" w:rsidRDefault="00357CE7" w:rsidP="00357CE7"/>
    <w:p w:rsidR="00357CE7" w:rsidRDefault="00357CE7" w:rsidP="00357CE7">
      <w:pPr>
        <w:rPr>
          <w:rFonts w:cs="Arial"/>
        </w:rPr>
      </w:pPr>
      <w:r>
        <w:rPr>
          <w:rFonts w:cs="Arial"/>
        </w:rPr>
        <w:t>This policy was adopted by Stratton Pre-School</w:t>
      </w:r>
    </w:p>
    <w:p w:rsidR="00357CE7" w:rsidRDefault="00357CE7" w:rsidP="00357CE7">
      <w:pPr>
        <w:rPr>
          <w:rFonts w:cs="Arial"/>
        </w:rPr>
      </w:pPr>
      <w:r>
        <w:rPr>
          <w:rFonts w:cs="Arial"/>
        </w:rPr>
        <w:t xml:space="preserve">On </w:t>
      </w:r>
    </w:p>
    <w:p w:rsidR="00357CE7" w:rsidRDefault="00357CE7" w:rsidP="00357CE7">
      <w:pPr>
        <w:rPr>
          <w:rFonts w:cs="Arial"/>
        </w:rPr>
      </w:pPr>
      <w:r>
        <w:rPr>
          <w:rFonts w:cs="Arial"/>
        </w:rPr>
        <w:t>Date to be reviewed</w:t>
      </w:r>
    </w:p>
    <w:p w:rsidR="00357CE7" w:rsidRDefault="00357CE7" w:rsidP="00357CE7">
      <w:pPr>
        <w:rPr>
          <w:rFonts w:cs="Arial"/>
        </w:rPr>
      </w:pPr>
      <w:r>
        <w:rPr>
          <w:rFonts w:cs="Arial"/>
        </w:rPr>
        <w:t>Signed on behalf of Stratton Pre-School</w:t>
      </w:r>
    </w:p>
    <w:p w:rsidR="00357CE7" w:rsidRDefault="00357CE7" w:rsidP="00357CE7">
      <w:pPr>
        <w:rPr>
          <w:rFonts w:cs="Arial"/>
        </w:rPr>
      </w:pPr>
      <w:r>
        <w:rPr>
          <w:rFonts w:cs="Arial"/>
        </w:rPr>
        <w:t>Name of signatory</w:t>
      </w:r>
    </w:p>
    <w:p w:rsidR="00357CE7" w:rsidRDefault="00357CE7" w:rsidP="00357CE7">
      <w:pPr>
        <w:rPr>
          <w:rFonts w:cs="Arial"/>
        </w:rPr>
      </w:pPr>
      <w:r>
        <w:rPr>
          <w:rFonts w:cs="Arial"/>
        </w:rPr>
        <w:t>Role of signatory</w:t>
      </w:r>
    </w:p>
    <w:p w:rsidR="00357CE7" w:rsidRDefault="00357CE7" w:rsidP="00357CE7">
      <w:pPr>
        <w:rPr>
          <w:rFonts w:cs="Arial"/>
        </w:rPr>
      </w:pPr>
      <w:r>
        <w:rPr>
          <w:rFonts w:cs="Arial"/>
        </w:rPr>
        <w:t>Amended on</w:t>
      </w:r>
    </w:p>
    <w:p w:rsidR="00357CE7" w:rsidRDefault="00357CE7" w:rsidP="00357CE7">
      <w:pPr>
        <w:rPr>
          <w:rFonts w:cs="Arial"/>
        </w:rPr>
      </w:pPr>
      <w:r>
        <w:rPr>
          <w:rFonts w:cs="Arial"/>
        </w:rPr>
        <w:t>Signed on behalf of Stratton Pre-School</w:t>
      </w:r>
    </w:p>
    <w:p w:rsidR="00357CE7" w:rsidRDefault="00357CE7" w:rsidP="00357CE7">
      <w:pPr>
        <w:rPr>
          <w:rFonts w:cs="Arial"/>
        </w:rPr>
      </w:pPr>
      <w:r>
        <w:rPr>
          <w:rFonts w:cs="Arial"/>
        </w:rPr>
        <w:t>Name of signatory</w:t>
      </w:r>
    </w:p>
    <w:p w:rsidR="00357CE7" w:rsidRDefault="00357CE7" w:rsidP="00357CE7">
      <w:pPr>
        <w:rPr>
          <w:rFonts w:cs="Arial"/>
        </w:rPr>
      </w:pPr>
      <w:r>
        <w:rPr>
          <w:rFonts w:cs="Arial"/>
        </w:rPr>
        <w:t>Role of signatory</w:t>
      </w:r>
    </w:p>
    <w:p w:rsidR="00357CE7" w:rsidRDefault="00357CE7"/>
    <w:sectPr w:rsidR="00357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12F"/>
    <w:multiLevelType w:val="hybridMultilevel"/>
    <w:tmpl w:val="AEF0C31E"/>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524D2B"/>
    <w:multiLevelType w:val="hybridMultilevel"/>
    <w:tmpl w:val="734231EE"/>
    <w:lvl w:ilvl="0" w:tplc="FA2C06F4">
      <w:start w:val="1"/>
      <w:numFmt w:val="bullet"/>
      <w:lvlText w:val=""/>
      <w:lvlJc w:val="left"/>
      <w:pPr>
        <w:tabs>
          <w:tab w:val="num" w:pos="360"/>
        </w:tabs>
        <w:ind w:left="360" w:hanging="360"/>
      </w:pPr>
      <w:rPr>
        <w:rFonts w:ascii="Wingdings" w:hAnsi="Wingdings" w:hint="default"/>
        <w:color w:val="C0504D"/>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55592"/>
    <w:multiLevelType w:val="hybridMultilevel"/>
    <w:tmpl w:val="393C0566"/>
    <w:lvl w:ilvl="0" w:tplc="C382D0FC">
      <w:start w:val="1"/>
      <w:numFmt w:val="bullet"/>
      <w:lvlText w:val=""/>
      <w:lvlJc w:val="left"/>
      <w:pPr>
        <w:ind w:left="360" w:hanging="360"/>
      </w:pPr>
      <w:rPr>
        <w:rFonts w:ascii="Wingdings" w:hAnsi="Wingdings" w:hint="default"/>
        <w:color w:val="9BBB5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0A1B84"/>
    <w:multiLevelType w:val="hybridMultilevel"/>
    <w:tmpl w:val="8056FC20"/>
    <w:lvl w:ilvl="0" w:tplc="FA2C06F4">
      <w:start w:val="1"/>
      <w:numFmt w:val="bullet"/>
      <w:lvlText w:val=""/>
      <w:lvlJc w:val="left"/>
      <w:pPr>
        <w:ind w:left="360" w:hanging="360"/>
      </w:pPr>
      <w:rPr>
        <w:rFonts w:ascii="Wingdings" w:hAnsi="Wingdings" w:hint="default"/>
        <w:color w:val="C0504D"/>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6653457">
    <w:abstractNumId w:val="1"/>
  </w:num>
  <w:num w:numId="2" w16cid:durableId="447161421">
    <w:abstractNumId w:val="0"/>
  </w:num>
  <w:num w:numId="3" w16cid:durableId="1473212880">
    <w:abstractNumId w:val="4"/>
  </w:num>
  <w:num w:numId="4" w16cid:durableId="237600693">
    <w:abstractNumId w:val="3"/>
  </w:num>
  <w:num w:numId="5" w16cid:durableId="16104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E7"/>
    <w:rsid w:val="00357CE7"/>
    <w:rsid w:val="00517630"/>
    <w:rsid w:val="00557BE2"/>
    <w:rsid w:val="00834612"/>
    <w:rsid w:val="00EF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239E"/>
  <w15:chartTrackingRefBased/>
  <w15:docId w15:val="{8A0870BF-A6BE-4C4C-A2A1-171BFEB1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E7"/>
    <w:pPr>
      <w:spacing w:before="480" w:after="0" w:line="276" w:lineRule="auto"/>
      <w:contextualSpacing/>
      <w:outlineLvl w:val="0"/>
    </w:pPr>
    <w:rPr>
      <w:rFonts w:ascii="Arial" w:eastAsia="Times New Roman" w:hAnsi="Arial" w:cs="Times New Roman"/>
      <w:b/>
      <w:bCs/>
      <w:sz w:val="28"/>
      <w:szCs w:val="28"/>
      <w:lang w:bidi="en-US"/>
    </w:rPr>
  </w:style>
  <w:style w:type="paragraph" w:styleId="Heading2">
    <w:name w:val="heading 2"/>
    <w:basedOn w:val="Normal"/>
    <w:next w:val="Normal"/>
    <w:link w:val="Heading2Char"/>
    <w:uiPriority w:val="9"/>
    <w:qFormat/>
    <w:rsid w:val="00357CE7"/>
    <w:pPr>
      <w:spacing w:before="200" w:after="0" w:line="276" w:lineRule="auto"/>
      <w:outlineLvl w:val="1"/>
    </w:pPr>
    <w:rPr>
      <w:rFonts w:ascii="Arial" w:eastAsia="Times New Roman" w:hAnsi="Arial" w:cs="Times New Roman"/>
      <w:b/>
      <w:bCs/>
      <w:sz w:val="26"/>
      <w:szCs w:val="26"/>
      <w:lang w:bidi="en-US"/>
    </w:rPr>
  </w:style>
  <w:style w:type="paragraph" w:styleId="Heading3">
    <w:name w:val="heading 3"/>
    <w:basedOn w:val="Normal"/>
    <w:next w:val="Normal"/>
    <w:link w:val="Heading3Char"/>
    <w:uiPriority w:val="9"/>
    <w:qFormat/>
    <w:rsid w:val="00357CE7"/>
    <w:pPr>
      <w:spacing w:before="200" w:after="0" w:line="271" w:lineRule="auto"/>
      <w:outlineLvl w:val="2"/>
    </w:pPr>
    <w:rPr>
      <w:rFonts w:ascii="Arial" w:eastAsia="Times New Roman" w:hAnsi="Arial"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57CE7"/>
    <w:pPr>
      <w:spacing w:after="100" w:line="276" w:lineRule="auto"/>
    </w:pPr>
    <w:rPr>
      <w:rFonts w:ascii="Arial" w:eastAsia="Times New Roman" w:hAnsi="Arial" w:cs="Times New Roman"/>
      <w:lang w:bidi="en-US"/>
    </w:rPr>
  </w:style>
  <w:style w:type="paragraph" w:styleId="TOC2">
    <w:name w:val="toc 2"/>
    <w:basedOn w:val="Normal"/>
    <w:next w:val="Normal"/>
    <w:autoRedefine/>
    <w:uiPriority w:val="39"/>
    <w:unhideWhenUsed/>
    <w:rsid w:val="00357CE7"/>
    <w:pPr>
      <w:spacing w:after="100" w:line="276" w:lineRule="auto"/>
      <w:ind w:left="220"/>
    </w:pPr>
    <w:rPr>
      <w:rFonts w:ascii="Arial" w:eastAsia="Times New Roman" w:hAnsi="Arial" w:cs="Times New Roman"/>
      <w:lang w:bidi="en-US"/>
    </w:rPr>
  </w:style>
  <w:style w:type="paragraph" w:styleId="TOC3">
    <w:name w:val="toc 3"/>
    <w:basedOn w:val="Normal"/>
    <w:next w:val="Normal"/>
    <w:autoRedefine/>
    <w:uiPriority w:val="39"/>
    <w:unhideWhenUsed/>
    <w:rsid w:val="00357CE7"/>
    <w:pPr>
      <w:spacing w:after="100" w:line="276" w:lineRule="auto"/>
      <w:ind w:left="440"/>
    </w:pPr>
    <w:rPr>
      <w:rFonts w:ascii="Arial" w:eastAsia="Times New Roman" w:hAnsi="Arial" w:cs="Times New Roman"/>
      <w:lang w:bidi="en-US"/>
    </w:rPr>
  </w:style>
  <w:style w:type="character" w:styleId="Hyperlink">
    <w:name w:val="Hyperlink"/>
    <w:basedOn w:val="DefaultParagraphFont"/>
    <w:uiPriority w:val="99"/>
    <w:unhideWhenUsed/>
    <w:rsid w:val="00357CE7"/>
    <w:rPr>
      <w:color w:val="0000FF"/>
      <w:u w:val="single"/>
    </w:rPr>
  </w:style>
  <w:style w:type="character" w:customStyle="1" w:styleId="Heading1Char">
    <w:name w:val="Heading 1 Char"/>
    <w:basedOn w:val="DefaultParagraphFont"/>
    <w:link w:val="Heading1"/>
    <w:uiPriority w:val="9"/>
    <w:rsid w:val="00357CE7"/>
    <w:rPr>
      <w:rFonts w:ascii="Arial" w:eastAsia="Times New Roman" w:hAnsi="Arial" w:cs="Times New Roman"/>
      <w:b/>
      <w:bCs/>
      <w:sz w:val="28"/>
      <w:szCs w:val="28"/>
      <w:lang w:bidi="en-US"/>
    </w:rPr>
  </w:style>
  <w:style w:type="character" w:customStyle="1" w:styleId="Heading2Char">
    <w:name w:val="Heading 2 Char"/>
    <w:basedOn w:val="DefaultParagraphFont"/>
    <w:link w:val="Heading2"/>
    <w:uiPriority w:val="9"/>
    <w:rsid w:val="00357CE7"/>
    <w:rPr>
      <w:rFonts w:ascii="Arial" w:eastAsia="Times New Roman" w:hAnsi="Arial" w:cs="Times New Roman"/>
      <w:b/>
      <w:bCs/>
      <w:sz w:val="26"/>
      <w:szCs w:val="26"/>
      <w:lang w:bidi="en-US"/>
    </w:rPr>
  </w:style>
  <w:style w:type="character" w:customStyle="1" w:styleId="Heading3Char">
    <w:name w:val="Heading 3 Char"/>
    <w:basedOn w:val="DefaultParagraphFont"/>
    <w:link w:val="Heading3"/>
    <w:uiPriority w:val="9"/>
    <w:rsid w:val="00357CE7"/>
    <w:rPr>
      <w:rFonts w:ascii="Arial" w:eastAsia="Times New Roman" w:hAnsi="Arial" w:cs="Times New Roman"/>
      <w:b/>
      <w:bCs/>
      <w:lang w:bidi="en-US"/>
    </w:rPr>
  </w:style>
  <w:style w:type="paragraph" w:styleId="ListParagraph">
    <w:name w:val="List Paragraph"/>
    <w:basedOn w:val="Normal"/>
    <w:uiPriority w:val="34"/>
    <w:qFormat/>
    <w:rsid w:val="00357CE7"/>
    <w:pPr>
      <w:spacing w:after="200" w:line="276" w:lineRule="auto"/>
      <w:ind w:left="720"/>
      <w:contextualSpacing/>
    </w:pPr>
    <w:rPr>
      <w:rFonts w:ascii="Arial" w:eastAsia="Times New Roman" w:hAnsi="Arial"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deCarles</dc:creator>
  <cp:keywords/>
  <dc:description/>
  <cp:lastModifiedBy>Linda deCarles</cp:lastModifiedBy>
  <cp:revision>2</cp:revision>
  <dcterms:created xsi:type="dcterms:W3CDTF">2022-11-14T12:53:00Z</dcterms:created>
  <dcterms:modified xsi:type="dcterms:W3CDTF">2022-11-21T10:09:00Z</dcterms:modified>
</cp:coreProperties>
</file>